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-142"/>
        <w:jc w:val="both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КОММЕРЧЕСКОЕ ПРЕДЛОЖЕНИЕ</w:t>
      </w:r>
      <w:r>
        <w:rPr>
          <w:b/>
          <w:sz w:val="24"/>
          <w:szCs w:val="24"/>
        </w:rPr>
      </w:r>
    </w:p>
    <w:p>
      <w:pPr>
        <w:ind w:firstLine="142"/>
        <w:jc w:val="both"/>
        <w:spacing w:after="0"/>
        <w:rPr>
          <w:b/>
        </w:rPr>
      </w:pPr>
      <w:r>
        <w:rPr>
          <w:b/>
        </w:rPr>
      </w:r>
      <w:r>
        <w:rPr>
          <w:b/>
        </w:rPr>
      </w:r>
    </w:p>
    <w:p>
      <w:pPr>
        <w:ind w:firstLine="142"/>
        <w:jc w:val="center"/>
        <w:spacing w:after="0"/>
        <w:rPr>
          <w:b/>
          <w:u w:val="single"/>
        </w:rPr>
      </w:pPr>
      <w:r>
        <w:rPr>
          <w:b/>
          <w:u w:val="single"/>
        </w:rPr>
        <w:t xml:space="preserve">УГЛЕВЫЖИГАТЕЛЬНАЯ ПЕЧЬ</w:t>
      </w:r>
      <w:r>
        <w:rPr>
          <w:b/>
          <w:u w:val="single"/>
        </w:rPr>
        <w:t xml:space="preserve"> </w:t>
      </w:r>
      <w:r>
        <w:rPr>
          <w:b/>
          <w:u w:val="single"/>
        </w:rPr>
        <w:t xml:space="preserve">УПК-2.0 ЭЛЕКТРО</w:t>
      </w:r>
      <w:r>
        <w:rPr>
          <w:b/>
          <w:u w:val="single"/>
        </w:rPr>
      </w:r>
    </w:p>
    <w:p>
      <w:pPr>
        <w:ind w:firstLine="142"/>
        <w:jc w:val="center"/>
        <w:spacing w:after="0"/>
        <w:rPr>
          <w:b/>
          <w:u w:val="single"/>
        </w:rPr>
      </w:pPr>
      <w:r>
        <w:rPr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81675" cy="3442970"/>
                <wp:effectExtent l="0" t="0" r="9525" b="5080"/>
                <wp:docPr id="4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12386" t="0" r="9415" b="17629"/>
                        <a:stretch/>
                      </pic:blipFill>
                      <pic:spPr bwMode="auto">
                        <a:xfrm>
                          <a:off x="0" y="0"/>
                          <a:ext cx="5781675" cy="3442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55.25pt;height:271.10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b/>
          <w:u w:val="single"/>
        </w:rPr>
      </w:r>
    </w:p>
    <w:tbl>
      <w:tblPr>
        <w:tblStyle w:val="823"/>
        <w:tblpPr w:horzAnchor="margin" w:tblpXSpec="left" w:vertAnchor="page" w:tblpY="8416" w:leftFromText="180" w:topFromText="0" w:rightFromText="180" w:bottomFromText="0"/>
        <w:tblW w:w="9350" w:type="dxa"/>
        <w:tblLook w:val="04A0" w:firstRow="1" w:lastRow="0" w:firstColumn="1" w:lastColumn="0" w:noHBand="0" w:noVBand="1"/>
      </w:tblPr>
      <w:tblGrid>
        <w:gridCol w:w="704"/>
        <w:gridCol w:w="5218"/>
        <w:gridCol w:w="1024"/>
        <w:gridCol w:w="2404"/>
      </w:tblGrid>
      <w:tr>
        <w:trPr/>
        <w:tc>
          <w:tcP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п/п</w:t>
            </w:r>
            <w:r>
              <w:rPr>
                <w:sz w:val="24"/>
              </w:rPr>
            </w:r>
          </w:p>
        </w:tc>
        <w:tc>
          <w:tcPr>
            <w:tcW w:w="521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Наименование</w:t>
            </w:r>
            <w:r>
              <w:rPr>
                <w:sz w:val="24"/>
              </w:rPr>
            </w:r>
          </w:p>
        </w:tc>
        <w:tc>
          <w:tcPr>
            <w:tcW w:w="102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Кол-во, </w:t>
            </w:r>
            <w:r>
              <w:rPr>
                <w:sz w:val="24"/>
              </w:rPr>
              <w:t xml:space="preserve">шт</w:t>
            </w:r>
            <w:r>
              <w:rPr>
                <w:sz w:val="24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rStyle w:val="828"/>
                <w:sz w:val="24"/>
                <w:lang w:val="en-US"/>
              </w:rPr>
              <w:t xml:space="preserve">Стоимость</w:t>
            </w:r>
            <w:r>
              <w:rPr>
                <w:rStyle w:val="828"/>
                <w:sz w:val="24"/>
                <w:lang w:val="en-US"/>
              </w:rPr>
              <w:t xml:space="preserve"> </w:t>
            </w:r>
            <w:r>
              <w:rPr>
                <w:rStyle w:val="828"/>
                <w:sz w:val="24"/>
                <w:lang w:val="en-US"/>
              </w:rPr>
              <w:t xml:space="preserve">без</w:t>
            </w:r>
            <w:r>
              <w:rPr>
                <w:rStyle w:val="828"/>
                <w:sz w:val="24"/>
                <w:lang w:val="en-US"/>
              </w:rPr>
              <w:t xml:space="preserve"> НДС, </w:t>
            </w:r>
            <w:r>
              <w:rPr>
                <w:rStyle w:val="828"/>
                <w:sz w:val="24"/>
                <w:lang w:val="en-US"/>
              </w:rPr>
              <w:t xml:space="preserve">руб</w:t>
            </w:r>
            <w:r>
              <w:rPr>
                <w:sz w:val="24"/>
              </w:rPr>
            </w:r>
          </w:p>
        </w:tc>
      </w:tr>
      <w:tr>
        <w:trPr/>
        <w:tc>
          <w:tcPr>
            <w:tcW w:w="704" w:type="dxa"/>
            <w:textDirection w:val="lrTb"/>
            <w:noWrap w:val="false"/>
          </w:tcPr>
          <w:p>
            <w:pPr>
              <w:jc w:val="both"/>
              <w:rPr>
                <w:sz w:val="24"/>
              </w:rPr>
            </w:pPr>
            <w:r>
              <w:rPr>
                <w:rStyle w:val="828"/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5218" w:type="dxa"/>
            <w:textDirection w:val="lrTb"/>
            <w:noWrap w:val="false"/>
          </w:tcPr>
          <w:p>
            <w:pPr>
              <w:jc w:val="both"/>
              <w:rPr>
                <w:sz w:val="24"/>
              </w:rPr>
            </w:pPr>
            <w:r/>
            <w:bookmarkStart w:id="0" w:name="_Hlk135054355"/>
            <w:r>
              <w:rPr>
                <w:rStyle w:val="828"/>
                <w:sz w:val="24"/>
              </w:rPr>
              <w:t xml:space="preserve">Углевыжигательная печь</w:t>
            </w:r>
            <w:r>
              <w:rPr>
                <w:rStyle w:val="828"/>
                <w:sz w:val="24"/>
              </w:rPr>
              <w:t xml:space="preserve"> </w:t>
            </w:r>
            <w:bookmarkStart w:id="1" w:name="_Hlk135054772"/>
            <w:r>
              <w:rPr>
                <w:rStyle w:val="828"/>
              </w:rPr>
              <w:t xml:space="preserve">УПК-2.0 </w:t>
            </w:r>
            <w:bookmarkEnd w:id="1"/>
            <w:r>
              <w:rPr>
                <w:rStyle w:val="828"/>
              </w:rPr>
              <w:t xml:space="preserve">ЭЛЕКТРО</w:t>
            </w:r>
            <w:bookmarkEnd w:id="0"/>
            <w:r/>
            <w:r>
              <w:rPr>
                <w:sz w:val="24"/>
              </w:rPr>
            </w:r>
          </w:p>
        </w:tc>
        <w:tc>
          <w:tcPr>
            <w:tcW w:w="1024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rStyle w:val="828"/>
                <w:sz w:val="24"/>
                <w:lang w:val="en-US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2404" w:type="dxa"/>
            <w:textDirection w:val="lrTb"/>
            <w:noWrap w:val="false"/>
          </w:tcPr>
          <w:p>
            <w:pPr>
              <w:jc w:val="right"/>
              <w:rPr>
                <w:sz w:val="24"/>
              </w:rPr>
            </w:pPr>
            <w:r>
              <w:rPr>
                <w:rFonts w:eastAsia="Arial Unicode MS"/>
                <w:color w:val="000000"/>
                <w:sz w:val="24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3 </w:t>
            </w:r>
            <w:r>
              <w:rPr>
                <w:rFonts w:eastAsia="Arial Unicode MS"/>
                <w:color w:val="000000"/>
                <w:sz w:val="24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9</w:t>
            </w:r>
            <w:r>
              <w:rPr>
                <w:rFonts w:eastAsia="Arial Unicode MS"/>
                <w:color w:val="000000"/>
                <w:sz w:val="24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50 000,00</w:t>
            </w:r>
            <w:r>
              <w:rPr>
                <w:sz w:val="24"/>
              </w:rPr>
            </w:r>
          </w:p>
        </w:tc>
      </w:tr>
      <w:tr>
        <w:trPr/>
        <w:tc>
          <w:tcPr>
            <w:tcW w:w="704" w:type="dxa"/>
            <w:textDirection w:val="lrTb"/>
            <w:noWrap w:val="false"/>
          </w:tcPr>
          <w:p>
            <w:pPr>
              <w:jc w:val="both"/>
              <w:rPr>
                <w:sz w:val="24"/>
              </w:rPr>
            </w:pPr>
            <w:r>
              <w:rPr>
                <w:rStyle w:val="828"/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218" w:type="dxa"/>
            <w:textDirection w:val="lrTb"/>
            <w:noWrap w:val="false"/>
          </w:tcPr>
          <w:p>
            <w:pPr>
              <w:jc w:val="both"/>
              <w:rPr>
                <w:sz w:val="24"/>
              </w:rPr>
            </w:pPr>
            <w:r>
              <w:rPr>
                <w:rFonts w:eastAsia="Arial Unicode MS"/>
                <w:color w:val="000000"/>
                <w:sz w:val="24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Система дымоудаления</w:t>
            </w:r>
            <w:r>
              <w:rPr>
                <w:sz w:val="24"/>
              </w:rPr>
            </w:r>
          </w:p>
        </w:tc>
        <w:tc>
          <w:tcPr>
            <w:tcW w:w="1024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rFonts w:eastAsia="Arial Unicode MS"/>
                <w:color w:val="000000"/>
                <w:sz w:val="24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2404" w:type="dxa"/>
            <w:textDirection w:val="lrTb"/>
            <w:noWrap w:val="false"/>
          </w:tcPr>
          <w:p>
            <w:pPr>
              <w:jc w:val="right"/>
              <w:rPr>
                <w:sz w:val="24"/>
              </w:rPr>
            </w:pPr>
            <w:r>
              <w:rPr>
                <w:rFonts w:eastAsia="Arial Unicode MS"/>
                <w:color w:val="000000"/>
                <w:sz w:val="24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151 000,00</w:t>
            </w:r>
            <w:r>
              <w:rPr>
                <w:sz w:val="24"/>
              </w:rPr>
            </w:r>
          </w:p>
        </w:tc>
      </w:tr>
      <w:tr>
        <w:trPr/>
        <w:tc>
          <w:tcPr>
            <w:gridSpan w:val="2"/>
            <w:tcW w:w="5922" w:type="dxa"/>
            <w:textDirection w:val="lrTb"/>
            <w:noWrap w:val="false"/>
          </w:tcPr>
          <w:p>
            <w:pPr>
              <w:jc w:val="right"/>
              <w:rPr>
                <w:sz w:val="24"/>
              </w:rPr>
            </w:pPr>
            <w:r>
              <w:rPr>
                <w:rFonts w:eastAsia="Arial Unicode MS"/>
                <w:b/>
                <w:bCs/>
                <w:color w:val="000000"/>
                <w:sz w:val="24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ИТОГО без НДС</w:t>
            </w:r>
            <w:r>
              <w:rPr>
                <w:sz w:val="24"/>
              </w:rPr>
            </w:r>
          </w:p>
        </w:tc>
        <w:tc>
          <w:tcPr>
            <w:gridSpan w:val="2"/>
            <w:tcW w:w="3428" w:type="dxa"/>
            <w:textDirection w:val="lrTb"/>
            <w:noWrap w:val="false"/>
          </w:tcPr>
          <w:p>
            <w:pPr>
              <w:jc w:val="right"/>
              <w:rPr>
                <w:sz w:val="24"/>
              </w:rPr>
            </w:pPr>
            <w:r>
              <w:rPr>
                <w:rFonts w:eastAsia="Arial Unicode MS"/>
                <w:b/>
                <w:bCs/>
                <w:color w:val="000000"/>
                <w:sz w:val="24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1</w:t>
            </w:r>
            <w:r>
              <w:rPr>
                <w:rFonts w:eastAsia="Arial Unicode MS"/>
                <w:b/>
                <w:bCs/>
                <w:color w:val="000000"/>
                <w:sz w:val="24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6</w:t>
            </w:r>
            <w:r>
              <w:rPr>
                <w:rFonts w:eastAsia="Arial Unicode MS"/>
                <w:b/>
                <w:bCs/>
                <w:color w:val="000000"/>
                <w:sz w:val="24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 </w:t>
            </w:r>
            <w:r>
              <w:rPr>
                <w:rFonts w:eastAsia="Arial Unicode MS"/>
                <w:b/>
                <w:bCs/>
                <w:color w:val="000000"/>
                <w:sz w:val="24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4</w:t>
            </w:r>
            <w:r>
              <w:rPr>
                <w:rFonts w:eastAsia="Arial Unicode MS"/>
                <w:b/>
                <w:bCs/>
                <w:color w:val="000000"/>
                <w:sz w:val="24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04 000,00</w:t>
            </w:r>
            <w:r>
              <w:rPr>
                <w:sz w:val="24"/>
              </w:rPr>
            </w:r>
          </w:p>
        </w:tc>
      </w:tr>
    </w:tbl>
    <w:p>
      <w:pPr>
        <w:jc w:val="both"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состав</w:t>
      </w:r>
      <w:r>
        <w:rPr>
          <w:b/>
        </w:rPr>
        <w:t xml:space="preserve"> </w:t>
      </w:r>
      <w:r>
        <w:rPr>
          <w:rFonts w:cs="Times New Roman"/>
          <w:sz w:val="24"/>
          <w:szCs w:val="24"/>
        </w:rPr>
        <w:t xml:space="preserve">у</w:t>
      </w:r>
      <w:r>
        <w:rPr>
          <w:rFonts w:cs="Times New Roman"/>
          <w:sz w:val="24"/>
          <w:szCs w:val="24"/>
        </w:rPr>
        <w:t xml:space="preserve">глевыжигательн</w:t>
      </w:r>
      <w:r>
        <w:rPr>
          <w:rFonts w:cs="Times New Roman"/>
          <w:sz w:val="24"/>
          <w:szCs w:val="24"/>
        </w:rPr>
        <w:t xml:space="preserve">ой</w:t>
      </w:r>
      <w:r>
        <w:rPr>
          <w:rFonts w:cs="Times New Roman"/>
          <w:sz w:val="24"/>
          <w:szCs w:val="24"/>
        </w:rPr>
        <w:t xml:space="preserve"> печ</w:t>
      </w:r>
      <w:r>
        <w:rPr>
          <w:rFonts w:cs="Times New Roman"/>
          <w:sz w:val="24"/>
          <w:szCs w:val="24"/>
        </w:rPr>
        <w:t xml:space="preserve">и входит:</w:t>
      </w:r>
      <w:r>
        <w:rPr>
          <w:rFonts w:cs="Times New Roman"/>
          <w:sz w:val="24"/>
          <w:szCs w:val="24"/>
        </w:rPr>
      </w:r>
    </w:p>
    <w:p>
      <w:pPr>
        <w:pStyle w:val="827"/>
        <w:numPr>
          <w:ilvl w:val="0"/>
          <w:numId w:val="16"/>
        </w:numPr>
        <w:jc w:val="both"/>
        <w:spacing w:after="0"/>
        <w:rPr>
          <w:rFonts w:cs="Times New Roman"/>
          <w:sz w:val="24"/>
          <w:szCs w:val="24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58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1140460</wp:posOffset>
                </wp:positionV>
                <wp:extent cx="3596640" cy="2536190"/>
                <wp:effectExtent l="0" t="0" r="3810" b="0"/>
                <wp:wrapSquare wrapText="bothSides"/>
                <wp:docPr id="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596640" cy="25361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85888;o:allowoverlap:true;o:allowincell:true;mso-position-horizontal-relative:margin;mso-position-horizontal:left;mso-position-vertical-relative:text;margin-top:89.80pt;mso-position-vertical:absolute;width:283.20pt;height:199.70pt;mso-wrap-distance-left:9.00pt;mso-wrap-distance-top:0.00pt;mso-wrap-distance-right:9.00pt;mso-wrap-distance-bottom:0.00pt;" stroked="false">
                <v:path textboxrect="0,0,0,0"/>
                <w10:wrap type="square"/>
                <v:imagedata r:id="rId13" o:title=""/>
              </v:shape>
            </w:pict>
          </mc:Fallback>
        </mc:AlternateContent>
      </w:r>
      <w:r>
        <w:rPr>
          <w:rFonts w:cs="Times New Roman"/>
          <w:sz w:val="24"/>
          <w:szCs w:val="24"/>
        </w:rPr>
        <w:t xml:space="preserve">Углевыжигательная печь предназначена для низкотемпературного пиролиза углеродосодержащих материалов растительного происхождения с целью получения высококачественного древесного угля и тепловой энергии. </w:t>
      </w:r>
      <w:r>
        <w:rPr>
          <w:rFonts w:cs="Times New Roman"/>
          <w:sz w:val="24"/>
          <w:szCs w:val="24"/>
        </w:rPr>
      </w:r>
    </w:p>
    <w:p>
      <w:pPr>
        <w:jc w:val="both"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Технология данной печи позволяет использовать различное сырье для пиролиза:</w:t>
      </w:r>
      <w:r>
        <w:rPr>
          <w:rFonts w:cs="Times New Roman"/>
          <w:sz w:val="24"/>
          <w:szCs w:val="24"/>
        </w:rPr>
      </w:r>
    </w:p>
    <w:p>
      <w:pPr>
        <w:pStyle w:val="827"/>
        <w:numPr>
          <w:ilvl w:val="0"/>
          <w:numId w:val="11"/>
        </w:numPr>
        <w:jc w:val="both"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древесину (дровяная древесина, кусковые древесные отходы лесозаготовки и деревообработки мягких и твердых пород);</w:t>
      </w:r>
      <w:r>
        <w:rPr>
          <w:rFonts w:cs="Times New Roman"/>
          <w:sz w:val="24"/>
          <w:szCs w:val="24"/>
        </w:rPr>
      </w:r>
    </w:p>
    <w:p>
      <w:pPr>
        <w:pStyle w:val="827"/>
        <w:numPr>
          <w:ilvl w:val="0"/>
          <w:numId w:val="11"/>
        </w:numPr>
        <w:jc w:val="both"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топливные брикеты (</w:t>
      </w:r>
      <w:r>
        <w:rPr>
          <w:rFonts w:cs="Times New Roman"/>
          <w:sz w:val="24"/>
          <w:szCs w:val="24"/>
        </w:rPr>
        <w:t xml:space="preserve">Pini-Kay</w:t>
      </w:r>
      <w:r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</w:rPr>
        <w:t xml:space="preserve">ruff</w:t>
      </w:r>
      <w:r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</w:rPr>
        <w:t xml:space="preserve">nestro</w:t>
      </w:r>
      <w:r>
        <w:rPr>
          <w:rFonts w:cs="Times New Roman"/>
          <w:sz w:val="24"/>
          <w:szCs w:val="24"/>
        </w:rPr>
        <w:t xml:space="preserve">, Nielsen);</w:t>
      </w:r>
      <w:r>
        <w:rPr>
          <w:rFonts w:cs="Times New Roman"/>
          <w:sz w:val="24"/>
          <w:szCs w:val="24"/>
        </w:rPr>
      </w:r>
    </w:p>
    <w:p>
      <w:pPr>
        <w:pStyle w:val="827"/>
        <w:numPr>
          <w:ilvl w:val="0"/>
          <w:numId w:val="11"/>
        </w:numPr>
        <w:jc w:val="both"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сельскохозяйственные отходы (солома, тростник и т. д.) </w:t>
      </w:r>
      <w:r>
        <w:rPr>
          <w:rFonts w:cs="Times New Roman"/>
          <w:sz w:val="24"/>
          <w:szCs w:val="24"/>
        </w:rPr>
      </w:r>
    </w:p>
    <w:p>
      <w:pPr>
        <w:jc w:val="center"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ОТЛИЧИТЕЛЬНЫЕ ПРЕИМУЩЕСТВА:</w:t>
      </w:r>
      <w:r>
        <w:rPr>
          <w:rFonts w:cs="Times New Roman"/>
          <w:sz w:val="24"/>
          <w:szCs w:val="24"/>
        </w:rPr>
      </w:r>
    </w:p>
    <w:p>
      <w:pPr>
        <w:pStyle w:val="827"/>
        <w:numPr>
          <w:ilvl w:val="0"/>
          <w:numId w:val="12"/>
        </w:numPr>
        <w:jc w:val="both"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Экологически безопасная. Благодаря отсутствию выбросов печь возможно устанавливать в черте города;</w:t>
      </w:r>
      <w:r>
        <w:rPr>
          <w:rFonts w:cs="Times New Roman"/>
          <w:sz w:val="24"/>
          <w:szCs w:val="24"/>
        </w:rPr>
      </w:r>
    </w:p>
    <w:p>
      <w:pPr>
        <w:pStyle w:val="827"/>
        <w:numPr>
          <w:ilvl w:val="0"/>
          <w:numId w:val="12"/>
        </w:numPr>
        <w:jc w:val="both"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Имеет гарантировано высокую производительность (до 60 тонн угля в месяц</w:t>
      </w:r>
      <w:r>
        <w:rPr>
          <w:sz w:val="24"/>
          <w:szCs w:val="24"/>
        </w:rPr>
        <w:t xml:space="preserve">*</w:t>
      </w:r>
      <w:r>
        <w:rPr>
          <w:rFonts w:cs="Times New Roman"/>
          <w:sz w:val="24"/>
          <w:szCs w:val="24"/>
        </w:rPr>
        <w:t xml:space="preserve">) при относительно малых габаритах. </w:t>
      </w:r>
      <w:r>
        <w:rPr>
          <w:sz w:val="24"/>
          <w:szCs w:val="24"/>
        </w:rPr>
        <w:t xml:space="preserve">Оборудование рассчитано на круглосуточную работу</w:t>
      </w:r>
      <w:r>
        <w:rPr>
          <w:rFonts w:cs="Times New Roman"/>
          <w:sz w:val="24"/>
          <w:szCs w:val="24"/>
        </w:rPr>
        <w:t xml:space="preserve">;</w:t>
      </w:r>
      <w:r>
        <w:rPr>
          <w:rFonts w:cs="Times New Roman"/>
          <w:sz w:val="24"/>
          <w:szCs w:val="24"/>
        </w:rPr>
      </w:r>
    </w:p>
    <w:p>
      <w:pPr>
        <w:pStyle w:val="827"/>
        <w:numPr>
          <w:ilvl w:val="0"/>
          <w:numId w:val="12"/>
        </w:numPr>
        <w:jc w:val="both"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данной конструкции не используются подъемные механизмы (кран-балка, тельфер и т.д.), что существенно снижает затраты на организацию производства;</w:t>
      </w:r>
      <w:r>
        <w:rPr>
          <w:rFonts w:cs="Times New Roman"/>
          <w:sz w:val="24"/>
          <w:szCs w:val="24"/>
        </w:rPr>
      </w:r>
    </w:p>
    <w:p>
      <w:pPr>
        <w:pStyle w:val="827"/>
        <w:numPr>
          <w:ilvl w:val="0"/>
          <w:numId w:val="12"/>
        </w:numPr>
        <w:jc w:val="both"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Высокие количественные и качественные показатели древесного угля;</w:t>
      </w:r>
      <w:r>
        <w:rPr>
          <w:rFonts w:cs="Times New Roman"/>
          <w:sz w:val="24"/>
          <w:szCs w:val="24"/>
        </w:rPr>
      </w:r>
    </w:p>
    <w:p>
      <w:pPr>
        <w:pStyle w:val="827"/>
        <w:numPr>
          <w:ilvl w:val="0"/>
          <w:numId w:val="12"/>
        </w:numPr>
        <w:jc w:val="both"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Не требует сборки, не является стационарным производством. После установки (передвижения) на место, через 24 часа можно получить первую партию готового продукта;</w:t>
      </w:r>
      <w:r>
        <w:rPr>
          <w:rFonts w:cs="Times New Roman"/>
          <w:sz w:val="24"/>
          <w:szCs w:val="24"/>
        </w:rPr>
      </w:r>
    </w:p>
    <w:p>
      <w:pPr>
        <w:pStyle w:val="827"/>
        <w:numPr>
          <w:ilvl w:val="0"/>
          <w:numId w:val="12"/>
        </w:numPr>
        <w:jc w:val="both"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Печь совместима с фасовочной линией;</w:t>
      </w:r>
      <w:r>
        <w:rPr>
          <w:rFonts w:cs="Times New Roman"/>
          <w:sz w:val="24"/>
          <w:szCs w:val="24"/>
        </w:rPr>
      </w:r>
    </w:p>
    <w:p>
      <w:pPr>
        <w:pStyle w:val="827"/>
        <w:numPr>
          <w:ilvl w:val="0"/>
          <w:numId w:val="12"/>
        </w:numPr>
        <w:jc w:val="both"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Обслуживающий персонал – 2 человека;</w:t>
      </w:r>
      <w:r>
        <w:rPr>
          <w:rFonts w:cs="Times New Roman"/>
          <w:sz w:val="24"/>
          <w:szCs w:val="24"/>
        </w:rPr>
      </w:r>
    </w:p>
    <w:p>
      <w:pPr>
        <w:pStyle w:val="827"/>
        <w:numPr>
          <w:ilvl w:val="0"/>
          <w:numId w:val="12"/>
        </w:numPr>
        <w:jc w:val="both"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Низкое энергопотребление при высоком КПД;</w:t>
      </w:r>
      <w:r>
        <w:rPr>
          <w:rFonts w:cs="Times New Roman"/>
          <w:sz w:val="24"/>
          <w:szCs w:val="24"/>
        </w:rPr>
      </w:r>
    </w:p>
    <w:p>
      <w:pPr>
        <w:pStyle w:val="827"/>
        <w:numPr>
          <w:ilvl w:val="0"/>
          <w:numId w:val="12"/>
        </w:numPr>
        <w:jc w:val="both"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Благодаря выработки тепловой </w:t>
      </w:r>
      <w:r>
        <w:rPr>
          <w:rFonts w:cs="Times New Roman"/>
          <w:sz w:val="24"/>
          <w:szCs w:val="24"/>
        </w:rPr>
        <w:t xml:space="preserve">энергии </w:t>
      </w:r>
      <w:r>
        <w:rPr>
          <w:rFonts w:cs="Times New Roman"/>
          <w:sz w:val="24"/>
          <w:szCs w:val="24"/>
        </w:rPr>
        <w:t xml:space="preserve">возможно использовать в отоплении.</w:t>
      </w:r>
      <w:r>
        <w:rPr>
          <w:rFonts w:cs="Times New Roman"/>
          <w:sz w:val="24"/>
          <w:szCs w:val="24"/>
        </w:rPr>
      </w:r>
    </w:p>
    <w:p>
      <w:pPr>
        <w:pStyle w:val="827"/>
        <w:numPr>
          <w:ilvl w:val="0"/>
          <w:numId w:val="12"/>
        </w:numPr>
        <w:jc w:val="both"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 подключении дополнительного оборудования возможно получение электроэнергии согласно мощности устанавливаемого ДО.</w:t>
      </w:r>
      <w:r>
        <w:rPr>
          <w:rFonts w:cs="Times New Roman"/>
          <w:sz w:val="24"/>
          <w:szCs w:val="24"/>
        </w:rPr>
      </w:r>
    </w:p>
    <w:p>
      <w:pPr>
        <w:jc w:val="both"/>
        <w:spacing w:after="0"/>
        <w:rPr>
          <w:rFonts w:cs="Times New Roman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* Производительность печи зависит от параметров сырья и составляет от 30 до 60 т. древесного угля в месяц</w:t>
      </w:r>
      <w:r>
        <w:rPr>
          <w:rFonts w:cs="Times New Roman"/>
          <w:i/>
          <w:iCs/>
          <w:sz w:val="24"/>
          <w:szCs w:val="24"/>
        </w:rPr>
      </w:r>
    </w:p>
    <w:p>
      <w:pPr>
        <w:jc w:val="center"/>
        <w:spacing w:after="100"/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ТЕХНИЧЕСКИЕ ХАРАКТЕРИСТИКИ</w:t>
      </w:r>
      <w:r>
        <w:rPr>
          <w:b/>
          <w:sz w:val="24"/>
          <w:szCs w:val="24"/>
        </w:rPr>
      </w:r>
    </w:p>
    <w:tbl>
      <w:tblPr>
        <w:tblStyle w:val="823"/>
        <w:tblW w:w="0" w:type="auto"/>
        <w:tblInd w:w="-147" w:type="dxa"/>
        <w:tblLook w:val="04A0" w:firstRow="1" w:lastRow="0" w:firstColumn="1" w:lastColumn="0" w:noHBand="0" w:noVBand="1"/>
      </w:tblPr>
      <w:tblGrid>
        <w:gridCol w:w="1192"/>
        <w:gridCol w:w="5884"/>
        <w:gridCol w:w="2416"/>
      </w:tblGrid>
      <w:tr>
        <w:trPr/>
        <w:tc>
          <w:tcPr>
            <w:tcW w:w="1192" w:type="dxa"/>
            <w:textDirection w:val="lrTb"/>
            <w:noWrap w:val="false"/>
          </w:tcPr>
          <w:p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>
              <w:rPr>
                <w:sz w:val="22"/>
              </w:rPr>
            </w:r>
          </w:p>
        </w:tc>
        <w:tc>
          <w:tcPr>
            <w:tcW w:w="5884" w:type="dxa"/>
            <w:textDirection w:val="lrTb"/>
            <w:noWrap w:val="false"/>
          </w:tcPr>
          <w:p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Производительность*, т/мес</w:t>
            </w:r>
            <w:r>
              <w:rPr>
                <w:sz w:val="22"/>
              </w:rPr>
              <w:t xml:space="preserve">.</w:t>
            </w:r>
            <w:r>
              <w:rPr>
                <w:sz w:val="22"/>
              </w:rPr>
              <w:t xml:space="preserve"> дрова/брикет</w:t>
            </w:r>
            <w:r>
              <w:rPr>
                <w:sz w:val="22"/>
              </w:rPr>
            </w:r>
          </w:p>
        </w:tc>
        <w:tc>
          <w:tcPr>
            <w:tcW w:w="2416" w:type="dxa"/>
            <w:textDirection w:val="lrTb"/>
            <w:noWrap w:val="false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28-40/50</w:t>
            </w:r>
            <w:r>
              <w:rPr>
                <w:sz w:val="22"/>
              </w:rPr>
            </w:r>
          </w:p>
        </w:tc>
      </w:tr>
      <w:tr>
        <w:trPr/>
        <w:tc>
          <w:tcPr>
            <w:tcW w:w="1192" w:type="dxa"/>
            <w:textDirection w:val="lrTb"/>
            <w:noWrap w:val="false"/>
          </w:tcPr>
          <w:p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>
              <w:rPr>
                <w:sz w:val="22"/>
              </w:rPr>
            </w:r>
          </w:p>
        </w:tc>
        <w:tc>
          <w:tcPr>
            <w:tcW w:w="5884" w:type="dxa"/>
            <w:textDirection w:val="lrTb"/>
            <w:noWrap w:val="false"/>
          </w:tcPr>
          <w:p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Установленная мощность, кВт</w:t>
            </w:r>
            <w:r>
              <w:rPr>
                <w:sz w:val="22"/>
              </w:rPr>
            </w:r>
          </w:p>
        </w:tc>
        <w:tc>
          <w:tcPr>
            <w:tcW w:w="2416" w:type="dxa"/>
            <w:textDirection w:val="lrTb"/>
            <w:noWrap w:val="false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>
              <w:rPr>
                <w:sz w:val="22"/>
              </w:rPr>
            </w:r>
          </w:p>
        </w:tc>
      </w:tr>
      <w:tr>
        <w:trPr/>
        <w:tc>
          <w:tcPr>
            <w:tcW w:w="1192" w:type="dxa"/>
            <w:textDirection w:val="lrTb"/>
            <w:noWrap w:val="false"/>
          </w:tcPr>
          <w:p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>
              <w:rPr>
                <w:sz w:val="22"/>
              </w:rPr>
            </w:r>
          </w:p>
        </w:tc>
        <w:tc>
          <w:tcPr>
            <w:tcW w:w="5884" w:type="dxa"/>
            <w:textDirection w:val="lrTb"/>
            <w:noWrap w:val="false"/>
          </w:tcPr>
          <w:p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Расход дров для топки**, м</w:t>
            </w:r>
            <w:r>
              <w:rPr>
                <w:sz w:val="22"/>
              </w:rPr>
            </w:r>
          </w:p>
        </w:tc>
        <w:tc>
          <w:tcPr>
            <w:tcW w:w="2416" w:type="dxa"/>
            <w:textDirection w:val="lrTb"/>
            <w:noWrap w:val="false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0,4</w:t>
            </w:r>
            <w:r>
              <w:rPr>
                <w:sz w:val="22"/>
              </w:rPr>
            </w:r>
          </w:p>
        </w:tc>
      </w:tr>
      <w:tr>
        <w:trPr/>
        <w:tc>
          <w:tcPr>
            <w:tcW w:w="1192" w:type="dxa"/>
            <w:textDirection w:val="lrTb"/>
            <w:noWrap w:val="false"/>
          </w:tcPr>
          <w:p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>
              <w:rPr>
                <w:sz w:val="22"/>
              </w:rPr>
            </w:r>
          </w:p>
        </w:tc>
        <w:tc>
          <w:tcPr>
            <w:tcW w:w="5884" w:type="dxa"/>
            <w:textDirection w:val="lrTb"/>
            <w:noWrap w:val="false"/>
          </w:tcPr>
          <w:p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Габаритные размеры, Д×В×Ш, </w:t>
            </w:r>
            <w:r>
              <w:rPr>
                <w:sz w:val="22"/>
              </w:rPr>
              <w:t xml:space="preserve">см</w:t>
            </w:r>
            <w:r>
              <w:rPr>
                <w:sz w:val="22"/>
              </w:rPr>
            </w:r>
          </w:p>
        </w:tc>
        <w:tc>
          <w:tcPr>
            <w:tcW w:w="2416" w:type="dxa"/>
            <w:textDirection w:val="lrTb"/>
            <w:noWrap w:val="false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805х230х230</w:t>
            </w:r>
            <w:r>
              <w:rPr>
                <w:sz w:val="22"/>
              </w:rPr>
            </w:r>
          </w:p>
        </w:tc>
      </w:tr>
      <w:tr>
        <w:trPr/>
        <w:tc>
          <w:tcPr>
            <w:tcW w:w="1192" w:type="dxa"/>
            <w:textDirection w:val="lrTb"/>
            <w:noWrap w:val="false"/>
          </w:tcPr>
          <w:p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>
              <w:rPr>
                <w:sz w:val="22"/>
              </w:rPr>
            </w:r>
          </w:p>
        </w:tc>
        <w:tc>
          <w:tcPr>
            <w:tcW w:w="5884" w:type="dxa"/>
            <w:textDirection w:val="lrTb"/>
            <w:noWrap w:val="false"/>
          </w:tcPr>
          <w:p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Длительность рабочего цикла, ч</w:t>
            </w:r>
            <w:r>
              <w:rPr>
                <w:sz w:val="22"/>
              </w:rPr>
            </w:r>
          </w:p>
        </w:tc>
        <w:tc>
          <w:tcPr>
            <w:tcW w:w="2416" w:type="dxa"/>
            <w:textDirection w:val="lrTb"/>
            <w:noWrap w:val="false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12-30</w:t>
            </w:r>
            <w:r>
              <w:rPr>
                <w:sz w:val="22"/>
              </w:rPr>
            </w:r>
          </w:p>
        </w:tc>
      </w:tr>
      <w:tr>
        <w:trPr/>
        <w:tc>
          <w:tcPr>
            <w:tcW w:w="1192" w:type="dxa"/>
            <w:textDirection w:val="lrTb"/>
            <w:noWrap w:val="false"/>
          </w:tcPr>
          <w:p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>
              <w:rPr>
                <w:sz w:val="22"/>
              </w:rPr>
            </w:r>
          </w:p>
        </w:tc>
        <w:tc>
          <w:tcPr>
            <w:tcW w:w="5884" w:type="dxa"/>
            <w:textDirection w:val="lrTb"/>
            <w:noWrap w:val="false"/>
          </w:tcPr>
          <w:p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Масса, т</w:t>
            </w:r>
            <w:r>
              <w:rPr>
                <w:sz w:val="22"/>
              </w:rPr>
            </w:r>
          </w:p>
        </w:tc>
        <w:tc>
          <w:tcPr>
            <w:tcW w:w="2416" w:type="dxa"/>
            <w:textDirection w:val="lrTb"/>
            <w:noWrap w:val="false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16</w:t>
            </w:r>
            <w:r>
              <w:rPr>
                <w:sz w:val="22"/>
              </w:rPr>
            </w:r>
          </w:p>
        </w:tc>
      </w:tr>
      <w:tr>
        <w:trPr/>
        <w:tc>
          <w:tcPr>
            <w:tcW w:w="1192" w:type="dxa"/>
            <w:textDirection w:val="lrTb"/>
            <w:noWrap w:val="false"/>
          </w:tcPr>
          <w:p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7</w:t>
            </w:r>
            <w:r>
              <w:rPr>
                <w:sz w:val="22"/>
              </w:rPr>
            </w:r>
          </w:p>
        </w:tc>
        <w:tc>
          <w:tcPr>
            <w:tcW w:w="5884" w:type="dxa"/>
            <w:textDirection w:val="lrTb"/>
            <w:noWrap w:val="false"/>
          </w:tcPr>
          <w:p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Выработка тепловой энергии</w:t>
            </w:r>
            <w:r>
              <w:rPr>
                <w:sz w:val="22"/>
              </w:rPr>
              <w:t xml:space="preserve">, </w:t>
            </w:r>
            <w:r>
              <w:rPr>
                <w:sz w:val="22"/>
              </w:rPr>
              <w:t xml:space="preserve">кВт.</w:t>
            </w:r>
            <w:r>
              <w:rPr>
                <w:sz w:val="22"/>
              </w:rPr>
            </w:r>
          </w:p>
        </w:tc>
        <w:tc>
          <w:tcPr>
            <w:tcW w:w="2416" w:type="dxa"/>
            <w:textDirection w:val="lrTb"/>
            <w:noWrap w:val="false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30-300</w:t>
            </w:r>
            <w:r>
              <w:rPr>
                <w:sz w:val="22"/>
              </w:rPr>
            </w:r>
          </w:p>
        </w:tc>
      </w:tr>
    </w:tbl>
    <w:p>
      <w:pPr>
        <w:spacing w:after="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*</w:t>
      </w:r>
      <w:r>
        <w:rPr>
          <w:i/>
          <w:iCs/>
          <w:sz w:val="20"/>
          <w:szCs w:val="20"/>
          <w:vertAlign w:val="superscript"/>
        </w:rPr>
        <w:t xml:space="preserve">, </w:t>
      </w:r>
      <w:r>
        <w:rPr>
          <w:i/>
          <w:iCs/>
          <w:sz w:val="20"/>
          <w:szCs w:val="20"/>
        </w:rPr>
        <w:t xml:space="preserve">**Производительность печи и расход дров для топки зависит от: влажности, возраста, породы древесины, размера куска и времени год</w:t>
      </w:r>
      <w:r>
        <w:rPr>
          <w:i/>
          <w:iCs/>
          <w:sz w:val="20"/>
          <w:szCs w:val="20"/>
        </w:rPr>
        <w:t xml:space="preserve">а.</w:t>
      </w:r>
      <w:r>
        <w:rPr>
          <w:i/>
          <w:iCs/>
          <w:sz w:val="20"/>
          <w:szCs w:val="20"/>
        </w:rPr>
      </w:r>
    </w:p>
    <w:p>
      <w:pPr>
        <w:jc w:val="both"/>
        <w:spacing w:after="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Производительность гарантирована при влажности сырья не более 50%.</w:t>
      </w:r>
      <w:r>
        <w:rPr>
          <w:i/>
          <w:iCs/>
          <w:sz w:val="20"/>
          <w:szCs w:val="20"/>
        </w:rPr>
      </w:r>
    </w:p>
    <w:p>
      <w:pPr>
        <w:jc w:val="center"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jc w:val="center"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КОМПЛЕКТАЦИЯ</w:t>
      </w:r>
      <w:r>
        <w:rPr>
          <w:rFonts w:cs="Times New Roman"/>
          <w:sz w:val="24"/>
          <w:szCs w:val="24"/>
        </w:rPr>
        <w:t xml:space="preserve"> </w:t>
      </w:r>
      <w:r>
        <w:rPr>
          <w:rStyle w:val="828"/>
        </w:rPr>
        <w:t xml:space="preserve">УПК-2.0 ЭЛЕКТРО</w:t>
      </w:r>
      <w:r>
        <w:rPr>
          <w:rFonts w:cs="Times New Roman"/>
          <w:sz w:val="24"/>
          <w:szCs w:val="24"/>
        </w:rPr>
        <w:t xml:space="preserve">:</w:t>
      </w:r>
      <w:r>
        <w:rPr>
          <w:rFonts w:cs="Times New Roman"/>
          <w:sz w:val="24"/>
          <w:szCs w:val="24"/>
        </w:rPr>
      </w:r>
    </w:p>
    <w:p>
      <w:pPr>
        <w:pStyle w:val="832"/>
        <w:numPr>
          <w:ilvl w:val="0"/>
          <w:numId w:val="13"/>
        </w:numPr>
        <w:ind w:firstLine="0"/>
        <w:jc w:val="both"/>
        <w:tabs>
          <w:tab w:val="left" w:pos="923" w:leader="none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Углевыжигательная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печь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в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сборе</w:t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2"/>
        <w:numPr>
          <w:ilvl w:val="0"/>
          <w:numId w:val="13"/>
        </w:numPr>
        <w:ind w:left="922" w:hanging="209"/>
        <w:jc w:val="both"/>
        <w:spacing w:before="64"/>
        <w:tabs>
          <w:tab w:val="left" w:pos="923" w:leader="none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pacing w:val="-1"/>
          <w:sz w:val="22"/>
          <w:szCs w:val="22"/>
        </w:rPr>
        <w:t xml:space="preserve">Пу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л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ьт</w:t>
      </w:r>
      <w:r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управ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л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ения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и</w:t>
      </w:r>
      <w:r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КИП</w:t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2"/>
        <w:numPr>
          <w:ilvl w:val="0"/>
          <w:numId w:val="13"/>
        </w:numPr>
        <w:ind w:left="922" w:hanging="209"/>
        <w:jc w:val="both"/>
        <w:spacing w:before="64"/>
        <w:tabs>
          <w:tab w:val="left" w:pos="923" w:leader="none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Вагонетки</w:t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2"/>
        <w:numPr>
          <w:ilvl w:val="0"/>
          <w:numId w:val="13"/>
        </w:numPr>
        <w:ind w:left="922" w:hanging="209"/>
        <w:jc w:val="both"/>
        <w:spacing w:before="6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Съемные</w:t>
      </w:r>
      <w:r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перекидн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ые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рельсы</w:t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2"/>
        <w:numPr>
          <w:ilvl w:val="0"/>
          <w:numId w:val="13"/>
        </w:numPr>
        <w:ind w:left="922" w:hanging="209"/>
        <w:jc w:val="both"/>
        <w:spacing w:before="64"/>
        <w:tabs>
          <w:tab w:val="left" w:pos="923" w:leader="none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Платформа</w:t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2"/>
        <w:numPr>
          <w:ilvl w:val="0"/>
          <w:numId w:val="13"/>
        </w:numPr>
        <w:ind w:left="922" w:hanging="209"/>
        <w:jc w:val="both"/>
        <w:spacing w:before="64"/>
        <w:tabs>
          <w:tab w:val="left" w:pos="923" w:leader="none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Эстакада</w:t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2"/>
        <w:numPr>
          <w:ilvl w:val="0"/>
          <w:numId w:val="13"/>
        </w:numPr>
        <w:ind w:left="922" w:hanging="209"/>
        <w:jc w:val="both"/>
        <w:spacing w:before="64"/>
        <w:tabs>
          <w:tab w:val="left" w:pos="923" w:leader="none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Дожигатель</w:t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2"/>
        <w:numPr>
          <w:ilvl w:val="0"/>
          <w:numId w:val="13"/>
        </w:numPr>
        <w:ind w:left="922" w:hanging="209"/>
        <w:jc w:val="both"/>
        <w:spacing w:before="64"/>
        <w:tabs>
          <w:tab w:val="left" w:pos="923" w:leader="none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pacing w:val="-1"/>
          <w:sz w:val="22"/>
          <w:szCs w:val="22"/>
        </w:rPr>
        <w:t xml:space="preserve">В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е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нти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л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ятор</w:t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2"/>
        <w:numPr>
          <w:ilvl w:val="0"/>
          <w:numId w:val="13"/>
        </w:numPr>
        <w:ind w:left="922" w:hanging="209"/>
        <w:jc w:val="both"/>
        <w:spacing w:before="64"/>
        <w:tabs>
          <w:tab w:val="left" w:pos="923" w:leader="none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pacing w:val="-1"/>
          <w:sz w:val="22"/>
          <w:szCs w:val="22"/>
        </w:rPr>
        <w:t xml:space="preserve">Дымоотводн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ая</w:t>
      </w:r>
      <w:r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труба</w:t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2"/>
        <w:numPr>
          <w:ilvl w:val="0"/>
          <w:numId w:val="13"/>
        </w:numPr>
        <w:ind w:left="922" w:hanging="209"/>
        <w:jc w:val="both"/>
        <w:spacing w:before="64"/>
        <w:tabs>
          <w:tab w:val="left" w:pos="923" w:leader="none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Привод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шибера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(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актуатор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)</w:t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2"/>
        <w:numPr>
          <w:ilvl w:val="0"/>
          <w:numId w:val="13"/>
        </w:numPr>
        <w:ind w:left="922" w:hanging="209"/>
        <w:jc w:val="both"/>
        <w:spacing w:before="64"/>
        <w:tabs>
          <w:tab w:val="left" w:pos="923" w:leader="none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pacing w:val="-2"/>
          <w:sz w:val="22"/>
          <w:szCs w:val="22"/>
        </w:rPr>
        <w:t xml:space="preserve">Тем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пературный</w:t>
      </w:r>
      <w:r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датчик</w:t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2"/>
        <w:numPr>
          <w:ilvl w:val="0"/>
          <w:numId w:val="13"/>
        </w:numPr>
        <w:ind w:left="922" w:hanging="209"/>
        <w:jc w:val="both"/>
        <w:spacing w:before="64"/>
        <w:tabs>
          <w:tab w:val="left" w:pos="923" w:leader="none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pacing w:val="-1"/>
          <w:sz w:val="22"/>
          <w:szCs w:val="22"/>
        </w:rPr>
        <w:t xml:space="preserve">Водяной</w:t>
      </w:r>
      <w:r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затвор</w:t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2"/>
        <w:numPr>
          <w:ilvl w:val="0"/>
          <w:numId w:val="13"/>
        </w:numPr>
        <w:ind w:right="363" w:firstLine="0"/>
        <w:spacing w:before="64" w:line="314" w:lineRule="auto"/>
        <w:tabs>
          <w:tab w:val="left" w:pos="923" w:leader="none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pacing w:val="-1"/>
          <w:sz w:val="22"/>
          <w:szCs w:val="22"/>
        </w:rPr>
        <w:t xml:space="preserve">Деф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л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ектор</w:t>
      </w:r>
      <w:r>
        <w:rPr>
          <w:rFonts w:ascii="Times New Roman" w:hAnsi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дымоотводной</w:t>
      </w:r>
      <w:r>
        <w:rPr>
          <w:rFonts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трубы</w:t>
      </w:r>
      <w:r>
        <w:rPr>
          <w:rFonts w:ascii="Times New Roman" w:hAnsi="Times New Roman" w:cs="Times New Roman"/>
          <w:sz w:val="22"/>
          <w:szCs w:val="22"/>
        </w:rPr>
      </w:r>
    </w:p>
    <w:p>
      <w:pPr>
        <w:jc w:val="both"/>
        <w:spacing w:after="0"/>
        <w:rPr>
          <w:rFonts w:cs="Times New Roman"/>
          <w:i/>
          <w:iCs/>
          <w:color w:val="ff0000"/>
          <w:spacing w:val="-1"/>
          <w:sz w:val="18"/>
          <w:szCs w:val="18"/>
        </w:rPr>
      </w:pPr>
      <w:r>
        <w:rPr>
          <w:rFonts w:cs="Times New Roman"/>
          <w:i/>
          <w:iCs/>
          <w:color w:val="ff0000"/>
          <w:spacing w:val="-1"/>
          <w:sz w:val="18"/>
          <w:szCs w:val="18"/>
        </w:rPr>
      </w:r>
      <w:r>
        <w:rPr>
          <w:rFonts w:cs="Times New Roman"/>
          <w:i/>
          <w:iCs/>
          <w:color w:val="ff0000"/>
          <w:spacing w:val="-1"/>
          <w:sz w:val="18"/>
          <w:szCs w:val="18"/>
        </w:rPr>
      </w:r>
    </w:p>
    <w:p>
      <w:pPr>
        <w:pStyle w:val="815"/>
        <w:ind w:left="0"/>
        <w:jc w:val="center"/>
        <w:spacing w:line="360" w:lineRule="auto"/>
        <w:rPr>
          <w:rFonts w:ascii="Times New Roman" w:hAnsi="Times New Roman" w:cs="Times New Roman" w:eastAsiaTheme="minorHAnsi"/>
          <w:b w:val="0"/>
          <w:bCs w:val="0"/>
          <w:sz w:val="24"/>
          <w:szCs w:val="24"/>
          <w:lang w:val="ru-RU"/>
          <w14:ligatures w14:val="standardContextual"/>
        </w:rPr>
      </w:pPr>
      <w:r/>
      <w:bookmarkStart w:id="2" w:name="_Hlk134021688"/>
      <w:r>
        <w:rPr>
          <w:rFonts w:ascii="Times New Roman" w:hAnsi="Times New Roman" w:cs="Times New Roman" w:eastAsiaTheme="minorHAnsi"/>
          <w:b w:val="0"/>
          <w:bCs w:val="0"/>
          <w:sz w:val="24"/>
          <w:szCs w:val="24"/>
          <w:lang w:val="ru-RU"/>
          <w14:ligatures w14:val="standardContextual"/>
        </w:rPr>
        <w:t xml:space="preserve">СХЕМА УГЛЕВЫЖИГАТЕЛЬНОЙ ПЕЧИ</w:t>
      </w:r>
      <w:r>
        <w:rPr>
          <w:rFonts w:ascii="Times New Roman" w:hAnsi="Times New Roman" w:cs="Times New Roman" w:eastAsiaTheme="minorHAnsi"/>
          <w:b w:val="0"/>
          <w:bCs w:val="0"/>
          <w:sz w:val="24"/>
          <w:szCs w:val="24"/>
          <w:lang w:val="ru-RU"/>
          <w14:ligatures w14:val="standardContextual"/>
        </w:rPr>
      </w:r>
    </w:p>
    <w:p>
      <w:pPr>
        <w:pStyle w:val="815"/>
        <w:ind w:left="0"/>
        <w:jc w:val="center"/>
        <w:spacing w:line="360" w:lineRule="auto"/>
        <w:rPr>
          <w:rFonts w:ascii="Times New Roman" w:hAnsi="Times New Roman" w:cs="Times New Roman" w:eastAsiaTheme="minorHAnsi"/>
          <w:sz w:val="24"/>
          <w:szCs w:val="24"/>
          <w:lang w:val="ru-RU"/>
          <w14:ligatures w14:val="standardContextual"/>
        </w:rPr>
      </w:pPr>
      <w:r>
        <w:rPr>
          <w:rFonts w:ascii="Times New Roman" w:hAnsi="Times New Roman" w:cs="Times New Roman" w:eastAsiaTheme="minorHAnsi"/>
          <w:sz w:val="22"/>
          <w:szCs w:val="22"/>
          <w:lang w:val="ru-RU"/>
          <w14:ligatures w14:val="standardContextual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1792" behindDoc="1" locked="0" layoutInCell="1" allowOverlap="1">
                <wp:simplePos x="0" y="0"/>
                <wp:positionH relativeFrom="page">
                  <wp:posOffset>733425</wp:posOffset>
                </wp:positionH>
                <wp:positionV relativeFrom="paragraph">
                  <wp:posOffset>167640</wp:posOffset>
                </wp:positionV>
                <wp:extent cx="2714625" cy="3498850"/>
                <wp:effectExtent l="0" t="0" r="9525" b="6350"/>
                <wp:wrapSquare wrapText="bothSides"/>
                <wp:docPr id="6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714625" cy="349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-251681792;o:allowoverlap:true;o:allowincell:true;mso-position-horizontal-relative:page;margin-left:57.75pt;mso-position-horizontal:absolute;mso-position-vertical-relative:text;margin-top:13.20pt;mso-position-vertical:absolute;width:213.75pt;height:275.50pt;mso-wrap-distance-left:9.00pt;mso-wrap-distance-top:0.00pt;mso-wrap-distance-right:9.00pt;mso-wrap-distance-bottom:0.00pt;" stroked="f">
                <v:path textboxrect="0,0,0,0"/>
                <w10:wrap type="square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 w:eastAsiaTheme="minorHAnsi"/>
          <w:sz w:val="24"/>
          <w:szCs w:val="24"/>
          <w:lang w:val="ru-RU"/>
          <w14:ligatures w14:val="standardContextual"/>
        </w:rPr>
      </w:r>
    </w:p>
    <w:p>
      <w:pPr>
        <w:pStyle w:val="832"/>
        <w:ind w:right="-284"/>
        <w:spacing w:line="250" w:lineRule="auto"/>
        <w:tabs>
          <w:tab w:val="left" w:pos="1080" w:leader="none"/>
        </w:tabs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pP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  <w:t xml:space="preserve">1. Шибер подачи теплоносителя в камеру А</w:t>
      </w: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r>
    </w:p>
    <w:p>
      <w:pPr>
        <w:pStyle w:val="832"/>
        <w:ind w:left="1080" w:right="-143" w:firstLine="0"/>
        <w:spacing w:line="250" w:lineRule="auto"/>
        <w:tabs>
          <w:tab w:val="left" w:pos="1080" w:leader="none"/>
        </w:tabs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pP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  <w:t xml:space="preserve">2. Шибер подачи теплоносителя в камеру Б</w:t>
      </w: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r>
    </w:p>
    <w:p>
      <w:pPr>
        <w:pStyle w:val="832"/>
        <w:ind w:left="1080" w:firstLine="0"/>
        <w:tabs>
          <w:tab w:val="left" w:pos="1080" w:leader="none"/>
        </w:tabs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pP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  <w:t xml:space="preserve">3. Шибер дымовой трубы камеры А</w:t>
      </w: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r>
    </w:p>
    <w:p>
      <w:pPr>
        <w:pStyle w:val="832"/>
        <w:ind w:left="1080" w:firstLine="0"/>
        <w:spacing w:before="9"/>
        <w:tabs>
          <w:tab w:val="left" w:pos="1080" w:leader="none"/>
        </w:tabs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pP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  <w:t xml:space="preserve">4. Шибер дымовой трубы камеры Б</w:t>
      </w: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r>
    </w:p>
    <w:p>
      <w:pPr>
        <w:pStyle w:val="832"/>
        <w:ind w:left="1080" w:firstLine="0"/>
        <w:spacing w:before="9"/>
        <w:tabs>
          <w:tab w:val="left" w:pos="1080" w:leader="none"/>
        </w:tabs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pP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  <w:t xml:space="preserve">5. Клапан сброса пара камеры А</w:t>
      </w: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r>
    </w:p>
    <w:p>
      <w:pPr>
        <w:pStyle w:val="832"/>
        <w:ind w:left="1080" w:firstLine="0"/>
        <w:spacing w:before="9"/>
        <w:tabs>
          <w:tab w:val="left" w:pos="1080" w:leader="none"/>
        </w:tabs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pP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  <w:t xml:space="preserve">6. Клапан сброса пара камеры Б</w:t>
      </w: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r>
    </w:p>
    <w:p>
      <w:pPr>
        <w:pStyle w:val="832"/>
        <w:ind w:left="1080" w:right="-850" w:firstLine="0"/>
        <w:spacing w:before="9" w:line="250" w:lineRule="auto"/>
        <w:tabs>
          <w:tab w:val="left" w:pos="1080" w:leader="none"/>
        </w:tabs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pP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  <w:t xml:space="preserve">7. Задвижка канала </w:t>
      </w: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  <w:t xml:space="preserve">пиролизного</w:t>
      </w: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  <w:t xml:space="preserve"> газа камеры А</w:t>
      </w: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r>
    </w:p>
    <w:p>
      <w:pPr>
        <w:pStyle w:val="832"/>
        <w:ind w:left="1080" w:right="-850" w:firstLine="0"/>
        <w:spacing w:line="250" w:lineRule="auto"/>
        <w:tabs>
          <w:tab w:val="left" w:pos="1080" w:leader="none"/>
        </w:tabs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pP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  <w:t xml:space="preserve">8. Задвижка канала </w:t>
      </w: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  <w:t xml:space="preserve">пиролизного</w:t>
      </w: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  <w:t xml:space="preserve"> газа камеры Б</w:t>
      </w: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r>
    </w:p>
    <w:p>
      <w:pPr>
        <w:pStyle w:val="832"/>
        <w:ind w:right="-284"/>
        <w:spacing w:line="250" w:lineRule="auto"/>
        <w:tabs>
          <w:tab w:val="left" w:pos="1080" w:leader="none"/>
        </w:tabs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pP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  <w:t xml:space="preserve">9. Заслонка подачи воздуха под колосник</w:t>
      </w: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r>
    </w:p>
    <w:p>
      <w:pPr>
        <w:pStyle w:val="832"/>
        <w:ind w:left="1080" w:right="-143" w:firstLine="0"/>
        <w:spacing w:line="250" w:lineRule="auto"/>
        <w:tabs>
          <w:tab w:val="left" w:pos="1080" w:leader="none"/>
        </w:tabs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pP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  <w:t xml:space="preserve">10. Дымовая труба</w:t>
      </w: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r>
    </w:p>
    <w:p>
      <w:pPr>
        <w:pStyle w:val="832"/>
        <w:ind w:left="1080" w:firstLine="0"/>
        <w:spacing w:before="9"/>
        <w:tabs>
          <w:tab w:val="left" w:pos="1080" w:leader="none"/>
        </w:tabs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pP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  <w:t xml:space="preserve">11. Шибер свечи </w:t>
      </w: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  <w:t xml:space="preserve">дожига</w:t>
      </w: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r>
    </w:p>
    <w:p>
      <w:pPr>
        <w:pStyle w:val="832"/>
        <w:ind w:left="1080" w:firstLine="0"/>
        <w:spacing w:before="9"/>
        <w:tabs>
          <w:tab w:val="left" w:pos="1080" w:leader="none"/>
        </w:tabs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pP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  <w:t xml:space="preserve">12. Вентилятор топки «улитка»</w:t>
      </w: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r>
    </w:p>
    <w:p>
      <w:pPr>
        <w:pStyle w:val="832"/>
        <w:ind w:left="1080" w:firstLine="0"/>
        <w:spacing w:before="9"/>
        <w:tabs>
          <w:tab w:val="left" w:pos="1080" w:leader="none"/>
        </w:tabs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pP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r>
    </w:p>
    <w:p>
      <w:pPr>
        <w:pStyle w:val="832"/>
        <w:ind w:left="1080" w:firstLine="0"/>
        <w:spacing w:before="9"/>
        <w:tabs>
          <w:tab w:val="left" w:pos="1080" w:leader="none"/>
        </w:tabs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pP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r>
      <w:r>
        <w:rPr>
          <w:rFonts w:ascii="Times New Roman" w:hAnsi="Times New Roman" w:cs="Times New Roman" w:eastAsiaTheme="minorHAnsi"/>
          <w:sz w:val="20"/>
          <w:szCs w:val="20"/>
          <w:lang w:val="ru-RU"/>
          <w14:ligatures w14:val="standardContextual"/>
        </w:rPr>
      </w:r>
    </w:p>
    <w:p>
      <w:pPr>
        <w:pStyle w:val="832"/>
        <w:ind w:left="72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Т1</w:t>
      </w:r>
      <w:r>
        <w:rPr>
          <w:rFonts w:ascii="Times New Roman" w:hAnsi="Times New Roman" w:cs="Times New Roman"/>
          <w:color w:val="231f1f"/>
          <w:spacing w:val="3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температура</w:t>
      </w:r>
      <w:r>
        <w:rPr>
          <w:rFonts w:ascii="Times New Roman" w:hAnsi="Times New Roman" w:cs="Times New Roman"/>
          <w:color w:val="231f1f"/>
          <w:spacing w:val="3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на</w:t>
      </w:r>
      <w:r>
        <w:rPr>
          <w:rFonts w:ascii="Times New Roman" w:hAnsi="Times New Roman" w:cs="Times New Roman"/>
          <w:color w:val="231f1f"/>
          <w:spacing w:val="4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выходе</w:t>
      </w:r>
      <w:r>
        <w:rPr>
          <w:rFonts w:ascii="Times New Roman" w:hAnsi="Times New Roman" w:cs="Times New Roman"/>
          <w:color w:val="231f1f"/>
          <w:spacing w:val="3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из</w:t>
      </w:r>
      <w:r>
        <w:rPr>
          <w:rFonts w:ascii="Times New Roman" w:hAnsi="Times New Roman" w:cs="Times New Roman"/>
          <w:color w:val="231f1f"/>
          <w:spacing w:val="4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топки</w:t>
      </w:r>
      <w:r>
        <w:rPr>
          <w:rFonts w:ascii="Times New Roman" w:hAnsi="Times New Roman" w:cs="Times New Roman"/>
          <w:sz w:val="20"/>
          <w:szCs w:val="20"/>
          <w:lang w:val="ru-RU"/>
        </w:rPr>
      </w:r>
    </w:p>
    <w:p>
      <w:pPr>
        <w:pStyle w:val="832"/>
        <w:ind w:left="720" w:right="-850" w:firstLine="0"/>
        <w:spacing w:before="9" w:line="250" w:lineRule="auto"/>
        <w:rPr>
          <w:rFonts w:ascii="Times New Roman" w:hAnsi="Times New Roman" w:cs="Times New Roman"/>
          <w:color w:val="231f1f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Т2</w:t>
      </w:r>
      <w:r>
        <w:rPr>
          <w:rFonts w:ascii="Times New Roman" w:hAnsi="Times New Roman" w:cs="Times New Roman"/>
          <w:color w:val="231f1f"/>
          <w:spacing w:val="8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температура</w:t>
      </w:r>
      <w:r>
        <w:rPr>
          <w:rFonts w:ascii="Times New Roman" w:hAnsi="Times New Roman" w:cs="Times New Roman"/>
          <w:color w:val="231f1f"/>
          <w:spacing w:val="8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парогазовой</w:t>
      </w:r>
      <w:r>
        <w:rPr>
          <w:rFonts w:ascii="Times New Roman" w:hAnsi="Times New Roman" w:cs="Times New Roman"/>
          <w:color w:val="231f1f"/>
          <w:spacing w:val="9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смеси</w:t>
      </w:r>
      <w:r>
        <w:rPr>
          <w:rFonts w:ascii="Times New Roman" w:hAnsi="Times New Roman" w:cs="Times New Roman"/>
          <w:color w:val="231f1f"/>
          <w:spacing w:val="8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камеры</w:t>
      </w:r>
      <w:r>
        <w:rPr>
          <w:rFonts w:ascii="Times New Roman" w:hAnsi="Times New Roman" w:cs="Times New Roman"/>
          <w:color w:val="231f1f"/>
          <w:spacing w:val="9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А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</w:r>
    </w:p>
    <w:p>
      <w:pPr>
        <w:pStyle w:val="832"/>
        <w:ind w:left="720" w:right="-850" w:firstLine="0"/>
        <w:spacing w:before="9" w:line="250" w:lineRule="auto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ТЗ</w:t>
      </w:r>
      <w:r>
        <w:rPr>
          <w:rFonts w:ascii="Times New Roman" w:hAnsi="Times New Roman" w:cs="Times New Roman"/>
          <w:color w:val="231f1f"/>
          <w:spacing w:val="5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температура</w:t>
      </w:r>
      <w:r>
        <w:rPr>
          <w:rFonts w:ascii="Times New Roman" w:hAnsi="Times New Roman" w:cs="Times New Roman"/>
          <w:color w:val="231f1f"/>
          <w:spacing w:val="6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внутри</w:t>
      </w:r>
      <w:r>
        <w:rPr>
          <w:rFonts w:ascii="Times New Roman" w:hAnsi="Times New Roman" w:cs="Times New Roman"/>
          <w:color w:val="231f1f"/>
          <w:spacing w:val="5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камеры</w:t>
      </w:r>
      <w:r>
        <w:rPr>
          <w:rFonts w:ascii="Times New Roman" w:hAnsi="Times New Roman" w:cs="Times New Roman"/>
          <w:color w:val="231f1f"/>
          <w:spacing w:val="6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А</w:t>
      </w:r>
      <w:r>
        <w:rPr>
          <w:rFonts w:ascii="Times New Roman" w:hAnsi="Times New Roman" w:cs="Times New Roman"/>
          <w:sz w:val="20"/>
          <w:szCs w:val="20"/>
          <w:lang w:val="ru-RU"/>
        </w:rPr>
      </w:r>
    </w:p>
    <w:p>
      <w:pPr>
        <w:pStyle w:val="832"/>
        <w:ind w:left="72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Т4</w:t>
      </w:r>
      <w:r>
        <w:rPr>
          <w:rFonts w:ascii="Times New Roman" w:hAnsi="Times New Roman" w:cs="Times New Roman"/>
          <w:color w:val="231f1f"/>
          <w:spacing w:val="1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температура</w:t>
      </w:r>
      <w:r>
        <w:rPr>
          <w:rFonts w:ascii="Times New Roman" w:hAnsi="Times New Roman" w:cs="Times New Roman"/>
          <w:color w:val="231f1f"/>
          <w:spacing w:val="1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подачи</w:t>
      </w:r>
      <w:r>
        <w:rPr>
          <w:rFonts w:ascii="Times New Roman" w:hAnsi="Times New Roman" w:cs="Times New Roman"/>
          <w:color w:val="231f1f"/>
          <w:spacing w:val="1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в</w:t>
      </w:r>
      <w:r>
        <w:rPr>
          <w:rFonts w:ascii="Times New Roman" w:hAnsi="Times New Roman" w:cs="Times New Roman"/>
          <w:color w:val="231f1f"/>
          <w:spacing w:val="1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дымовую</w:t>
      </w:r>
      <w:r>
        <w:rPr>
          <w:rFonts w:ascii="Times New Roman" w:hAnsi="Times New Roman" w:cs="Times New Roman"/>
          <w:color w:val="231f1f"/>
          <w:spacing w:val="1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трубу</w:t>
      </w:r>
      <w:r>
        <w:rPr>
          <w:rFonts w:ascii="Times New Roman" w:hAnsi="Times New Roman" w:cs="Times New Roman"/>
          <w:sz w:val="20"/>
          <w:szCs w:val="20"/>
          <w:lang w:val="ru-RU"/>
        </w:rPr>
      </w:r>
    </w:p>
    <w:p>
      <w:pPr>
        <w:pStyle w:val="832"/>
        <w:ind w:left="720" w:right="-850" w:firstLine="0"/>
        <w:spacing w:before="9" w:line="250" w:lineRule="auto"/>
        <w:rPr>
          <w:rFonts w:ascii="Times New Roman" w:hAnsi="Times New Roman" w:cs="Times New Roman"/>
          <w:color w:val="231f1f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Т5</w:t>
      </w:r>
      <w:r>
        <w:rPr>
          <w:rFonts w:ascii="Times New Roman" w:hAnsi="Times New Roman" w:cs="Times New Roman"/>
          <w:color w:val="231f1f"/>
          <w:spacing w:val="9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температура</w:t>
      </w:r>
      <w:r>
        <w:rPr>
          <w:rFonts w:ascii="Times New Roman" w:hAnsi="Times New Roman" w:cs="Times New Roman"/>
          <w:color w:val="231f1f"/>
          <w:spacing w:val="10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парогазовой</w:t>
      </w:r>
      <w:r>
        <w:rPr>
          <w:rFonts w:ascii="Times New Roman" w:hAnsi="Times New Roman" w:cs="Times New Roman"/>
          <w:color w:val="231f1f"/>
          <w:spacing w:val="9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смеси</w:t>
      </w:r>
      <w:r>
        <w:rPr>
          <w:rFonts w:ascii="Times New Roman" w:hAnsi="Times New Roman" w:cs="Times New Roman"/>
          <w:color w:val="231f1f"/>
          <w:spacing w:val="10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камеры</w:t>
      </w:r>
      <w:r>
        <w:rPr>
          <w:rFonts w:ascii="Times New Roman" w:hAnsi="Times New Roman" w:cs="Times New Roman"/>
          <w:color w:val="231f1f"/>
          <w:spacing w:val="9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Б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</w:r>
    </w:p>
    <w:p>
      <w:pPr>
        <w:pStyle w:val="832"/>
        <w:ind w:left="720" w:right="-850" w:firstLine="0"/>
        <w:spacing w:before="9" w:line="250" w:lineRule="auto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Т6</w:t>
      </w:r>
      <w:r>
        <w:rPr>
          <w:rFonts w:ascii="Times New Roman" w:hAnsi="Times New Roman" w:cs="Times New Roman"/>
          <w:color w:val="231f1f"/>
          <w:spacing w:val="4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температура</w:t>
      </w:r>
      <w:r>
        <w:rPr>
          <w:rFonts w:ascii="Times New Roman" w:hAnsi="Times New Roman" w:cs="Times New Roman"/>
          <w:color w:val="231f1f"/>
          <w:spacing w:val="5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внутри</w:t>
      </w:r>
      <w:r>
        <w:rPr>
          <w:rFonts w:ascii="Times New Roman" w:hAnsi="Times New Roman" w:cs="Times New Roman"/>
          <w:color w:val="231f1f"/>
          <w:spacing w:val="4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камеры</w:t>
      </w:r>
      <w:r>
        <w:rPr>
          <w:rFonts w:ascii="Times New Roman" w:hAnsi="Times New Roman" w:cs="Times New Roman"/>
          <w:color w:val="231f1f"/>
          <w:spacing w:val="4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Б</w:t>
      </w:r>
      <w:r>
        <w:rPr>
          <w:rFonts w:ascii="Times New Roman" w:hAnsi="Times New Roman" w:cs="Times New Roman"/>
          <w:sz w:val="20"/>
          <w:szCs w:val="20"/>
          <w:lang w:val="ru-RU"/>
        </w:rPr>
      </w:r>
    </w:p>
    <w:p>
      <w:pPr>
        <w:pStyle w:val="832"/>
        <w:ind w:left="3261" w:right="-710" w:firstLine="0"/>
        <w:spacing w:line="250" w:lineRule="auto"/>
        <w:rPr>
          <w:rFonts w:ascii="Times New Roman" w:hAnsi="Times New Roman" w:cs="Times New Roman"/>
          <w:color w:val="231f1f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231f1f"/>
          <w:sz w:val="20"/>
          <w:szCs w:val="20"/>
        </w:rPr>
        <w:t xml:space="preserve">T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7 температура подачи в камеру А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</w:r>
    </w:p>
    <w:p>
      <w:pPr>
        <w:pStyle w:val="832"/>
        <w:ind w:left="3261" w:right="-710" w:firstLine="0"/>
        <w:spacing w:line="250" w:lineRule="auto"/>
        <w:rPr>
          <w:rFonts w:ascii="Times New Roman" w:hAnsi="Times New Roman" w:cs="Times New Roman"/>
          <w:color w:val="231f1f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Т8</w:t>
      </w:r>
      <w:r>
        <w:rPr>
          <w:rFonts w:ascii="Times New Roman" w:hAnsi="Times New Roman" w:cs="Times New Roman"/>
          <w:color w:val="231f1f"/>
          <w:spacing w:val="1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температура</w:t>
      </w:r>
      <w:r>
        <w:rPr>
          <w:rFonts w:ascii="Times New Roman" w:hAnsi="Times New Roman" w:cs="Times New Roman"/>
          <w:color w:val="231f1f"/>
          <w:spacing w:val="1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подачи</w:t>
      </w:r>
      <w:r>
        <w:rPr>
          <w:rFonts w:ascii="Times New Roman" w:hAnsi="Times New Roman" w:cs="Times New Roman"/>
          <w:color w:val="231f1f"/>
          <w:spacing w:val="2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в</w:t>
      </w:r>
      <w:r>
        <w:rPr>
          <w:rFonts w:ascii="Times New Roman" w:hAnsi="Times New Roman" w:cs="Times New Roman"/>
          <w:color w:val="231f1f"/>
          <w:spacing w:val="1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камеру</w:t>
      </w:r>
      <w:r>
        <w:rPr>
          <w:rFonts w:ascii="Times New Roman" w:hAnsi="Times New Roman" w:cs="Times New Roman"/>
          <w:color w:val="231f1f"/>
          <w:spacing w:val="1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Б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</w:r>
    </w:p>
    <w:p>
      <w:pPr>
        <w:pStyle w:val="832"/>
        <w:ind w:left="0" w:right="-710" w:firstLine="0"/>
        <w:spacing w:line="250" w:lineRule="auto"/>
        <w:rPr>
          <w:color w:val="231f1f"/>
          <w:lang w:val="ru-RU"/>
        </w:rPr>
      </w:pPr>
      <w:r>
        <w:rPr>
          <w:color w:val="231f1f"/>
          <w:lang w:val="ru-RU"/>
        </w:rPr>
      </w:r>
      <w:r>
        <w:rPr>
          <w:color w:val="231f1f"/>
          <w:lang w:val="ru-RU"/>
        </w:rPr>
      </w:r>
    </w:p>
    <w:p>
      <w:pPr>
        <w:pStyle w:val="832"/>
        <w:ind w:left="0" w:right="-710" w:firstLine="0"/>
        <w:spacing w:line="250" w:lineRule="auto"/>
        <w:rPr>
          <w:color w:val="231f1f"/>
          <w:lang w:val="ru-RU"/>
        </w:rPr>
      </w:pPr>
      <w:r>
        <w:rPr>
          <w:color w:val="231f1f"/>
          <w:lang w:val="ru-RU"/>
        </w:rPr>
      </w:r>
      <w:r>
        <w:rPr>
          <w:color w:val="231f1f"/>
          <w:lang w:val="ru-RU"/>
        </w:rPr>
      </w:r>
    </w:p>
    <w:p>
      <w:pPr>
        <w:pStyle w:val="832"/>
        <w:ind w:left="0" w:right="-710" w:firstLine="0"/>
        <w:jc w:val="center"/>
        <w:spacing w:line="25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ОБОЗНАЧЕНИЕ ЭЛЕМЕНТОВ ПЕЧИ</w:t>
      </w:r>
      <w:r>
        <w:rPr>
          <w:rFonts w:ascii="Times New Roman" w:hAnsi="Times New Roman" w:cs="Times New Roman"/>
          <w:sz w:val="24"/>
          <w:szCs w:val="24"/>
          <w:lang w:val="ru-RU"/>
        </w:rPr>
      </w:r>
    </w:p>
    <w:p>
      <w:pPr>
        <w:pStyle w:val="832"/>
        <w:ind w:left="0" w:right="-710" w:firstLine="0"/>
        <w:jc w:val="both"/>
        <w:spacing w:line="25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11430</wp:posOffset>
                </wp:positionV>
                <wp:extent cx="3914775" cy="3764280"/>
                <wp:effectExtent l="0" t="0" r="9525" b="7620"/>
                <wp:wrapSquare wrapText="bothSides"/>
                <wp:docPr id="7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914775" cy="3764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-251682816;o:allowoverlap:true;o:allowincell:true;mso-position-horizontal-relative:text;margin-left:-9.30pt;mso-position-horizontal:absolute;mso-position-vertical-relative:text;margin-top:0.90pt;mso-position-vertical:absolute;width:308.25pt;height:296.40pt;mso-wrap-distance-left:9.00pt;mso-wrap-distance-top:0.00pt;mso-wrap-distance-right:9.00pt;mso-wrap-distance-bottom:0.00pt;" stroked="false">
                <v:path textboxrect="0,0,0,0"/>
                <w10:wrap type="square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</w:r>
    </w:p>
    <w:p>
      <w:pPr>
        <w:pStyle w:val="832"/>
        <w:numPr>
          <w:ilvl w:val="0"/>
          <w:numId w:val="14"/>
        </w:num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Т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опочная</w:t>
      </w:r>
      <w:r>
        <w:rPr>
          <w:rFonts w:ascii="Times New Roman" w:hAnsi="Times New Roman" w:cs="Times New Roman"/>
          <w:color w:val="231f1f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камера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. </w:t>
      </w:r>
      <w:r>
        <w:rPr>
          <w:rFonts w:ascii="Times New Roman" w:hAnsi="Times New Roman" w:cs="Times New Roman"/>
          <w:sz w:val="20"/>
          <w:szCs w:val="20"/>
          <w:lang w:val="ru-RU"/>
        </w:rPr>
      </w:r>
    </w:p>
    <w:p>
      <w:pPr>
        <w:pStyle w:val="832"/>
        <w:numPr>
          <w:ilvl w:val="0"/>
          <w:numId w:val="14"/>
        </w:num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231f1f"/>
          <w:sz w:val="20"/>
          <w:szCs w:val="20"/>
        </w:rPr>
        <w:t xml:space="preserve">Камера</w:t>
      </w:r>
      <w:r>
        <w:rPr>
          <w:rFonts w:ascii="Times New Roman" w:hAnsi="Times New Roman" w:cs="Times New Roman"/>
          <w:color w:val="231f1f"/>
          <w:spacing w:val="46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сушки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/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пиролиза</w:t>
      </w:r>
      <w:r>
        <w:rPr>
          <w:rFonts w:ascii="Times New Roman" w:hAnsi="Times New Roman" w:cs="Times New Roman"/>
          <w:sz w:val="20"/>
          <w:szCs w:val="20"/>
          <w:lang w:val="ru-RU"/>
        </w:rPr>
      </w:r>
    </w:p>
    <w:p>
      <w:pPr>
        <w:pStyle w:val="832"/>
        <w:numPr>
          <w:ilvl w:val="0"/>
          <w:numId w:val="14"/>
        </w:numPr>
        <w:jc w:val="both"/>
        <w:spacing w:before="9"/>
        <w:tabs>
          <w:tab w:val="left" w:pos="460" w:leader="none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231f1f"/>
          <w:sz w:val="20"/>
          <w:szCs w:val="20"/>
        </w:rPr>
        <w:t xml:space="preserve">Вагонетка</w:t>
      </w:r>
      <w:r>
        <w:rPr>
          <w:rFonts w:ascii="Times New Roman" w:hAnsi="Times New Roman" w:cs="Times New Roman"/>
          <w:sz w:val="20"/>
          <w:szCs w:val="20"/>
        </w:rPr>
      </w:r>
    </w:p>
    <w:p>
      <w:pPr>
        <w:pStyle w:val="832"/>
        <w:numPr>
          <w:ilvl w:val="0"/>
          <w:numId w:val="14"/>
        </w:numPr>
        <w:ind w:right="115"/>
        <w:jc w:val="both"/>
        <w:spacing w:before="9" w:line="250" w:lineRule="auto"/>
        <w:tabs>
          <w:tab w:val="left" w:pos="460" w:leader="none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231f1f"/>
          <w:sz w:val="20"/>
          <w:szCs w:val="20"/>
        </w:rPr>
        <w:t xml:space="preserve">Жаровые</w:t>
      </w:r>
      <w:r>
        <w:rPr>
          <w:rFonts w:ascii="Times New Roman" w:hAnsi="Times New Roman" w:cs="Times New Roman"/>
          <w:color w:val="231f1f"/>
          <w:spacing w:val="2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хода</w:t>
      </w:r>
      <w:r>
        <w:rPr>
          <w:rFonts w:ascii="Times New Roman" w:hAnsi="Times New Roman" w:cs="Times New Roman"/>
          <w:color w:val="231f1f"/>
          <w:spacing w:val="2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камеры</w:t>
      </w:r>
      <w:r>
        <w:rPr>
          <w:rFonts w:ascii="Times New Roman" w:hAnsi="Times New Roman" w:cs="Times New Roman"/>
          <w:color w:val="231f1f"/>
          <w:spacing w:val="2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сушки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/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пиролиза</w:t>
      </w:r>
      <w:r>
        <w:rPr>
          <w:rFonts w:ascii="Times New Roman" w:hAnsi="Times New Roman" w:cs="Times New Roman"/>
          <w:sz w:val="20"/>
          <w:szCs w:val="20"/>
        </w:rPr>
      </w:r>
    </w:p>
    <w:p>
      <w:pPr>
        <w:pStyle w:val="832"/>
        <w:numPr>
          <w:ilvl w:val="0"/>
          <w:numId w:val="14"/>
        </w:numPr>
        <w:ind w:right="115"/>
        <w:jc w:val="both"/>
        <w:spacing w:before="9" w:line="250" w:lineRule="auto"/>
        <w:tabs>
          <w:tab w:val="left" w:pos="460" w:leader="none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Шибер</w:t>
      </w:r>
      <w:r>
        <w:rPr>
          <w:rFonts w:ascii="Times New Roman" w:hAnsi="Times New Roman" w:cs="Times New Roman"/>
          <w:color w:val="231f1f"/>
          <w:spacing w:val="6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подачи</w:t>
      </w:r>
      <w:r>
        <w:rPr>
          <w:rFonts w:ascii="Times New Roman" w:hAnsi="Times New Roman" w:cs="Times New Roman"/>
          <w:color w:val="231f1f"/>
          <w:spacing w:val="6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теплоносителя</w:t>
      </w:r>
      <w:r>
        <w:rPr>
          <w:rFonts w:ascii="Times New Roman" w:hAnsi="Times New Roman" w:cs="Times New Roman"/>
          <w:color w:val="231f1f"/>
          <w:spacing w:val="6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в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камеру</w:t>
      </w:r>
      <w:r>
        <w:rPr>
          <w:rFonts w:ascii="Times New Roman" w:hAnsi="Times New Roman" w:cs="Times New Roman"/>
          <w:sz w:val="20"/>
          <w:szCs w:val="20"/>
          <w:lang w:val="ru-RU"/>
        </w:rPr>
      </w:r>
    </w:p>
    <w:p>
      <w:pPr>
        <w:pStyle w:val="832"/>
        <w:numPr>
          <w:ilvl w:val="0"/>
          <w:numId w:val="14"/>
        </w:numPr>
        <w:jc w:val="both"/>
        <w:tabs>
          <w:tab w:val="left" w:pos="460" w:leader="none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231f1f"/>
          <w:sz w:val="20"/>
          <w:szCs w:val="20"/>
        </w:rPr>
        <w:t xml:space="preserve">Шибер</w:t>
      </w:r>
      <w:r>
        <w:rPr>
          <w:rFonts w:ascii="Times New Roman" w:hAnsi="Times New Roman" w:cs="Times New Roman"/>
          <w:color w:val="231f1f"/>
          <w:spacing w:val="2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вытяжной</w:t>
      </w:r>
      <w:r>
        <w:rPr>
          <w:rFonts w:ascii="Times New Roman" w:hAnsi="Times New Roman" w:cs="Times New Roman"/>
          <w:color w:val="231f1f"/>
          <w:spacing w:val="2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трубы</w:t>
      </w:r>
      <w:r>
        <w:rPr>
          <w:rFonts w:ascii="Times New Roman" w:hAnsi="Times New Roman" w:cs="Times New Roman"/>
          <w:sz w:val="20"/>
          <w:szCs w:val="20"/>
        </w:rPr>
      </w:r>
    </w:p>
    <w:p>
      <w:pPr>
        <w:pStyle w:val="832"/>
        <w:numPr>
          <w:ilvl w:val="0"/>
          <w:numId w:val="14"/>
        </w:numPr>
        <w:jc w:val="both"/>
        <w:tabs>
          <w:tab w:val="left" w:pos="460" w:leader="none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231f1f"/>
          <w:sz w:val="20"/>
          <w:szCs w:val="20"/>
        </w:rPr>
        <w:t xml:space="preserve">Коллектор</w:t>
      </w:r>
      <w:r>
        <w:rPr>
          <w:rFonts w:ascii="Times New Roman" w:hAnsi="Times New Roman" w:cs="Times New Roman"/>
          <w:color w:val="231f1f"/>
          <w:spacing w:val="3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газовый</w:t>
      </w:r>
      <w:r>
        <w:rPr>
          <w:rFonts w:ascii="Times New Roman" w:hAnsi="Times New Roman" w:cs="Times New Roman"/>
          <w:sz w:val="20"/>
          <w:szCs w:val="20"/>
        </w:rPr>
      </w:r>
    </w:p>
    <w:p>
      <w:pPr>
        <w:pStyle w:val="832"/>
        <w:numPr>
          <w:ilvl w:val="0"/>
          <w:numId w:val="14"/>
        </w:numPr>
        <w:ind w:right="406"/>
        <w:jc w:val="both"/>
        <w:spacing w:before="9" w:line="250" w:lineRule="auto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Трубы</w:t>
      </w:r>
      <w:r>
        <w:rPr>
          <w:rFonts w:ascii="Times New Roman" w:hAnsi="Times New Roman" w:cs="Times New Roman"/>
          <w:color w:val="231f1f"/>
          <w:spacing w:val="-2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газовые</w:t>
      </w:r>
      <w:r>
        <w:rPr>
          <w:rFonts w:ascii="Times New Roman" w:hAnsi="Times New Roman" w:cs="Times New Roman"/>
          <w:color w:val="231f1f"/>
          <w:spacing w:val="-1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(соединение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                      </w:t>
      </w: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камера-топка)</w:t>
      </w:r>
      <w:r>
        <w:rPr>
          <w:rFonts w:ascii="Times New Roman" w:hAnsi="Times New Roman" w:cs="Times New Roman"/>
          <w:sz w:val="20"/>
          <w:szCs w:val="20"/>
          <w:lang w:val="ru-RU"/>
        </w:rPr>
      </w:r>
    </w:p>
    <w:p>
      <w:pPr>
        <w:pStyle w:val="832"/>
        <w:numPr>
          <w:ilvl w:val="0"/>
          <w:numId w:val="14"/>
        </w:numPr>
        <w:ind w:right="106"/>
        <w:jc w:val="both"/>
        <w:spacing w:line="250" w:lineRule="auto"/>
        <w:tabs>
          <w:tab w:val="left" w:pos="460" w:leader="none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231f1f"/>
          <w:sz w:val="20"/>
          <w:szCs w:val="20"/>
        </w:rPr>
        <w:t xml:space="preserve">Труба</w:t>
      </w:r>
      <w:r>
        <w:rPr>
          <w:rFonts w:ascii="Times New Roman" w:hAnsi="Times New Roman" w:cs="Times New Roman"/>
          <w:color w:val="231f1f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вытяжная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 (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стационарная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часть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)</w:t>
      </w:r>
      <w:r>
        <w:rPr>
          <w:rFonts w:ascii="Times New Roman" w:hAnsi="Times New Roman" w:cs="Times New Roman"/>
          <w:sz w:val="20"/>
          <w:szCs w:val="20"/>
        </w:rPr>
      </w:r>
    </w:p>
    <w:p>
      <w:pPr>
        <w:pStyle w:val="832"/>
        <w:ind w:left="-76" w:firstLine="0"/>
        <w:jc w:val="both"/>
        <w:tabs>
          <w:tab w:val="left" w:pos="460" w:leader="none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10. 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Соединение</w:t>
      </w:r>
      <w:r>
        <w:rPr>
          <w:rFonts w:ascii="Times New Roman" w:hAnsi="Times New Roman" w:cs="Times New Roman"/>
          <w:color w:val="231f1f"/>
          <w:spacing w:val="2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топка-камера</w:t>
      </w:r>
      <w:r>
        <w:rPr>
          <w:rFonts w:ascii="Times New Roman" w:hAnsi="Times New Roman" w:cs="Times New Roman"/>
          <w:sz w:val="20"/>
          <w:szCs w:val="20"/>
        </w:rPr>
      </w:r>
    </w:p>
    <w:p>
      <w:pPr>
        <w:pStyle w:val="832"/>
        <w:ind w:left="284" w:right="220" w:firstLine="0"/>
        <w:jc w:val="both"/>
        <w:spacing w:before="9" w:line="25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11. 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Платформа</w:t>
      </w:r>
      <w:r>
        <w:rPr>
          <w:rFonts w:ascii="Times New Roman" w:hAnsi="Times New Roman" w:cs="Times New Roman"/>
          <w:color w:val="231f1f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для</w:t>
      </w:r>
      <w:r>
        <w:rPr>
          <w:rFonts w:ascii="Times New Roman" w:hAnsi="Times New Roman" w:cs="Times New Roman"/>
          <w:color w:val="231f1f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перемещения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вагонеток</w:t>
      </w:r>
      <w:r>
        <w:rPr>
          <w:rFonts w:ascii="Times New Roman" w:hAnsi="Times New Roman" w:cs="Times New Roman"/>
          <w:sz w:val="20"/>
          <w:szCs w:val="20"/>
        </w:rPr>
      </w:r>
    </w:p>
    <w:p>
      <w:pPr>
        <w:pStyle w:val="832"/>
        <w:ind w:left="284" w:firstLine="0"/>
        <w:jc w:val="both"/>
        <w:tabs>
          <w:tab w:val="left" w:pos="460" w:leader="none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231f1f"/>
          <w:sz w:val="20"/>
          <w:szCs w:val="20"/>
          <w:lang w:val="ru-RU"/>
        </w:rPr>
        <w:t xml:space="preserve">12. 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Паровой</w:t>
      </w:r>
      <w:r>
        <w:rPr>
          <w:rFonts w:ascii="Times New Roman" w:hAnsi="Times New Roman" w:cs="Times New Roman"/>
          <w:color w:val="231f1f"/>
          <w:spacing w:val="2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1f"/>
          <w:sz w:val="20"/>
          <w:szCs w:val="20"/>
        </w:rPr>
        <w:t xml:space="preserve">патрубок</w:t>
      </w:r>
      <w:r>
        <w:rPr>
          <w:rFonts w:ascii="Times New Roman" w:hAnsi="Times New Roman" w:cs="Times New Roman"/>
          <w:sz w:val="20"/>
          <w:szCs w:val="20"/>
        </w:rPr>
      </w:r>
    </w:p>
    <w:p>
      <w:pPr>
        <w:pStyle w:val="832"/>
        <w:jc w:val="both"/>
        <w:tabs>
          <w:tab w:val="left" w:pos="460" w:leader="none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2"/>
        <w:ind w:left="0" w:right="-710" w:firstLine="0"/>
        <w:jc w:val="center"/>
        <w:spacing w:line="25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</w:r>
    </w:p>
    <w:p>
      <w:pPr>
        <w:pStyle w:val="832"/>
        <w:ind w:left="0" w:right="-710" w:firstLine="0"/>
        <w:jc w:val="center"/>
        <w:spacing w:line="25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</w:r>
    </w:p>
    <w:p>
      <w:pPr>
        <w:pStyle w:val="832"/>
        <w:ind w:left="0" w:right="-710" w:firstLine="0"/>
        <w:jc w:val="center"/>
        <w:spacing w:line="25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</w:r>
    </w:p>
    <w:p>
      <w:pPr>
        <w:pStyle w:val="832"/>
        <w:ind w:left="1080" w:firstLine="0"/>
        <w:tabs>
          <w:tab w:val="left" w:pos="1080" w:leader="none"/>
        </w:tabs>
        <w:rPr>
          <w:rFonts w:ascii="Times New Roman" w:hAnsi="Times New Roman" w:cs="Times New Roman" w:eastAsiaTheme="minorHAnsi"/>
          <w:sz w:val="22"/>
          <w:szCs w:val="22"/>
          <w:lang w:val="ru-RU"/>
          <w14:ligatures w14:val="standardContextual"/>
        </w:rPr>
      </w:pPr>
      <w:r>
        <w:rPr>
          <w:rFonts w:ascii="Times New Roman" w:hAnsi="Times New Roman" w:cs="Times New Roman" w:eastAsiaTheme="minorHAnsi"/>
          <w:sz w:val="22"/>
          <w:szCs w:val="22"/>
          <w:lang w:val="ru-RU"/>
          <w14:ligatures w14:val="standardContextual"/>
        </w:rPr>
      </w:r>
      <w:r>
        <w:rPr>
          <w:rFonts w:ascii="Times New Roman" w:hAnsi="Times New Roman" w:cs="Times New Roman" w:eastAsiaTheme="minorHAnsi"/>
          <w:sz w:val="22"/>
          <w:szCs w:val="22"/>
          <w:lang w:val="ru-RU"/>
          <w14:ligatures w14:val="standardContextual"/>
        </w:rPr>
      </w:r>
    </w:p>
    <w:p>
      <w:pPr>
        <w:spacing w:before="5" w:line="220" w:lineRule="exact"/>
      </w:pPr>
      <w:r/>
      <w:bookmarkEnd w:id="2"/>
      <w:r/>
    </w:p>
    <w:p>
      <w:pPr>
        <w:jc w:val="center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ХАРАКТЕРИСТИКИ ПРОИЗВОДИТЕЛЬНОСТИ</w:t>
      </w:r>
      <w:r>
        <w:rPr>
          <w:sz w:val="24"/>
          <w:szCs w:val="24"/>
        </w:rPr>
      </w:r>
    </w:p>
    <w:p>
      <w:pPr>
        <w:jc w:val="both"/>
        <w:spacing w:after="0"/>
        <w:rPr>
          <w:sz w:val="24"/>
          <w:szCs w:val="24"/>
        </w:rPr>
      </w:pPr>
      <w:r>
        <w:rPr>
          <w:sz w:val="22"/>
        </w:rPr>
        <w:t xml:space="preserve"> </w:t>
      </w:r>
      <w:r>
        <w:rPr>
          <w:sz w:val="24"/>
          <w:szCs w:val="24"/>
        </w:rPr>
        <w:t xml:space="preserve">Процентный выход угля составляет 33-38% от массы абсолютно сухого сырья. Влажность свежеспиленной древесины составляет 55%, а в период сокодвижения до 70%. Размер поперечного сечения для дров не должен превышать 150 мм, длина 300-330 мм.</w:t>
      </w:r>
      <w:r>
        <w:rPr>
          <w:sz w:val="24"/>
          <w:szCs w:val="24"/>
        </w:rPr>
      </w:r>
    </w:p>
    <w:p>
      <w:pPr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3453130</wp:posOffset>
                </wp:positionH>
                <wp:positionV relativeFrom="paragraph">
                  <wp:posOffset>864870</wp:posOffset>
                </wp:positionV>
                <wp:extent cx="2181225" cy="2855595"/>
                <wp:effectExtent l="0" t="0" r="9525" b="1905"/>
                <wp:wrapSquare wrapText="bothSides"/>
                <wp:docPr id="8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2012652" name="Рисунок 109201265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45927" t="0" r="0" b="0"/>
                        <a:stretch/>
                      </pic:blipFill>
                      <pic:spPr bwMode="auto">
                        <a:xfrm>
                          <a:off x="0" y="0"/>
                          <a:ext cx="2181225" cy="2855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251684864;o:allowoverlap:true;o:allowincell:true;mso-position-horizontal-relative:margin;margin-left:271.90pt;mso-position-horizontal:absolute;mso-position-vertical-relative:text;margin-top:68.10pt;mso-position-vertical:absolute;width:171.75pt;height:224.85pt;mso-wrap-distance-left:9.00pt;mso-wrap-distance-top:0.00pt;mso-wrap-distance-right:9.00pt;mso-wrap-distance-bottom:0.00pt;" stroked="f">
                <v:path textboxrect="0,0,0,0"/>
                <w10:wrap type="square"/>
                <v:imagedata r:id="rId16" o:title=""/>
              </v:shape>
            </w:pict>
          </mc:Fallback>
        </mc:AlternateContent>
      </w:r>
      <w:r>
        <w:rPr>
          <w:sz w:val="24"/>
          <w:szCs w:val="24"/>
        </w:rPr>
        <w:t xml:space="preserve">Выход древесного угля зависит от интенсивности ведения процесса. Все перемещен</w:t>
      </w:r>
      <w:r>
        <w:rPr>
          <w:sz w:val="24"/>
          <w:szCs w:val="24"/>
        </w:rPr>
        <w:t xml:space="preserve">ия вагонеток происходят с использованием платформы. Количество человек, необходимых для обслуживания 1-3 печи, составляет 2-3 человека (загрузка/ выгрузка вагонеток и управление печью). Но также необходимо учитывать людей на подготовку сырья и на упаковку.</w:t>
      </w:r>
      <w:r>
        <w:rPr>
          <w:sz w:val="24"/>
          <w:szCs w:val="24"/>
        </w:rPr>
      </w:r>
    </w:p>
    <w:p>
      <w:pPr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38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2873375" cy="3041650"/>
                <wp:effectExtent l="0" t="7937" r="0" b="0"/>
                <wp:wrapSquare wrapText="bothSides"/>
                <wp:docPr id="9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097530" name="Рисунок 58409753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19953" t="0" r="26905" b="0"/>
                        <a:stretch/>
                      </pic:blipFill>
                      <pic:spPr bwMode="auto">
                        <a:xfrm rot="5400000">
                          <a:off x="0" y="0"/>
                          <a:ext cx="2873375" cy="3041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251683840;o:allowoverlap:true;o:allowincell:true;mso-position-horizontal-relative:margin;mso-position-horizontal:left;mso-position-vertical-relative:text;margin-top:2.20pt;mso-position-vertical:absolute;width:226.25pt;height:239.50pt;mso-wrap-distance-left:9.00pt;mso-wrap-distance-top:0.00pt;mso-wrap-distance-right:9.00pt;mso-wrap-distance-bottom:0.00pt;rotation:90;" stroked="f">
                <v:path textboxrect="0,0,0,0"/>
                <w10:wrap type="square"/>
                <v:imagedata r:id="rId17" o:title=""/>
              </v:shape>
            </w:pict>
          </mc:Fallback>
        </mc:AlternateContent>
      </w:r>
      <w:r>
        <w:rPr>
          <w:sz w:val="24"/>
          <w:szCs w:val="24"/>
        </w:rPr>
      </w:r>
    </w:p>
    <w:p>
      <w:pPr>
        <w:jc w:val="both"/>
        <w:spacing w:after="0"/>
        <w:rPr>
          <w:sz w:val="24"/>
          <w:szCs w:val="24"/>
        </w:rPr>
      </w:pPr>
      <w:r>
        <w:rPr>
          <w:sz w:val="22"/>
        </w:rPr>
        <w:t xml:space="preserve">●</w:t>
      </w:r>
      <w:r>
        <w:rPr>
          <w:sz w:val="24"/>
          <w:szCs w:val="24"/>
        </w:rPr>
        <w:t xml:space="preserve"> Из одной тонны брикета получают до 400 кг древесного угля</w:t>
      </w:r>
      <w:r>
        <w:rPr>
          <w:sz w:val="24"/>
          <w:szCs w:val="24"/>
        </w:rPr>
      </w:r>
    </w:p>
    <w:p>
      <w:pPr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Древесный уголь из брикета </w:t>
      </w:r>
      <w:r>
        <w:rPr>
          <w:sz w:val="24"/>
          <w:szCs w:val="24"/>
        </w:rPr>
        <w:t xml:space="preserve">Pini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Kay</w:t>
      </w:r>
      <w:r>
        <w:rPr>
          <w:sz w:val="24"/>
          <w:szCs w:val="24"/>
        </w:rPr>
        <w:t xml:space="preserve"> горит в 2 раза дольше, чем обычный древесный уголь!</w:t>
      </w:r>
      <w:r>
        <w:rPr>
          <w:sz w:val="24"/>
          <w:szCs w:val="24"/>
        </w:rPr>
      </w:r>
    </w:p>
    <w:p>
      <w:pPr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Расход древесного угля из брикета </w:t>
      </w:r>
      <w:r>
        <w:rPr>
          <w:sz w:val="24"/>
          <w:szCs w:val="24"/>
        </w:rPr>
        <w:t xml:space="preserve">Pini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Kay</w:t>
      </w:r>
      <w:r>
        <w:rPr>
          <w:sz w:val="24"/>
          <w:szCs w:val="24"/>
        </w:rPr>
        <w:t xml:space="preserve"> в 2 раза ниже, чем обычного древесного угля</w:t>
      </w:r>
      <w:r>
        <w:rPr>
          <w:sz w:val="24"/>
          <w:szCs w:val="24"/>
        </w:rPr>
      </w:r>
    </w:p>
    <w:p>
      <w:pPr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Сезон на древесный уголь − теплые месяцы</w:t>
      </w:r>
      <w:r>
        <w:rPr>
          <w:sz w:val="24"/>
          <w:szCs w:val="24"/>
        </w:rPr>
      </w:r>
    </w:p>
    <w:p>
      <w:pPr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Цена на древесный уголь из брикета </w:t>
      </w:r>
      <w:r>
        <w:rPr>
          <w:sz w:val="24"/>
          <w:szCs w:val="24"/>
        </w:rPr>
        <w:t xml:space="preserve">Pini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Kay</w:t>
      </w:r>
      <w:r>
        <w:rPr>
          <w:sz w:val="24"/>
          <w:szCs w:val="24"/>
        </w:rPr>
        <w:t xml:space="preserve"> в 2 раза выше, чем на обычный уголь</w:t>
      </w:r>
      <w:r>
        <w:rPr>
          <w:sz w:val="24"/>
          <w:szCs w:val="24"/>
        </w:rPr>
      </w:r>
    </w:p>
    <w:p>
      <w:pPr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rFonts w:eastAsia="Arial Unicode MS"/>
          <w:color w:val="000000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Углевыжигательная печь снабжена с</w:t>
      </w:r>
      <w:r>
        <w:rPr>
          <w:rFonts w:eastAsia="Arial Unicode MS"/>
          <w:color w:val="000000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истем</w:t>
      </w:r>
      <w:r>
        <w:rPr>
          <w:rFonts w:eastAsia="Arial Unicode MS"/>
          <w:color w:val="000000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ой</w:t>
      </w:r>
      <w:r>
        <w:rPr>
          <w:rFonts w:eastAsia="Arial Unicode MS"/>
          <w:color w:val="000000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дымоудалени</w:t>
      </w:r>
      <w:r>
        <w:rPr>
          <w:rFonts w:eastAsia="Arial Unicode MS"/>
          <w:color w:val="000000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я, оборудованной вытяжным зондом с вентилятором.</w:t>
      </w:r>
      <w:r>
        <w:rPr>
          <w:sz w:val="24"/>
          <w:szCs w:val="24"/>
        </w:rPr>
      </w:r>
    </w:p>
    <w:p>
      <w:pPr>
        <w:pStyle w:val="827"/>
        <w:ind w:left="505"/>
        <w:jc w:val="center"/>
        <w:spacing w:after="0" w:line="360" w:lineRule="auto"/>
        <w:rPr>
          <w:rStyle w:val="828"/>
          <w:b/>
          <w:bCs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b/>
          <w:bCs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</w:r>
      <w:r>
        <w:rPr>
          <w:rStyle w:val="828"/>
          <w:b/>
          <w:bCs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</w:r>
    </w:p>
    <w:p>
      <w:pPr>
        <w:pStyle w:val="827"/>
        <w:ind w:left="505"/>
        <w:jc w:val="center"/>
        <w:spacing w:after="0" w:line="360" w:lineRule="auto"/>
        <w:rPr>
          <w:rStyle w:val="828"/>
          <w:b/>
          <w:bCs/>
          <w:sz w:val="24"/>
        </w:rPr>
      </w:pPr>
      <w:r>
        <w:rPr>
          <w:rStyle w:val="828"/>
          <w:b/>
          <w:bCs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ПРОЕКТНАЯ ДОКУМЕНТАЦИЯ</w:t>
      </w:r>
      <w:r>
        <w:rPr>
          <w:rStyle w:val="828"/>
          <w:b/>
          <w:bCs/>
          <w:sz w:val="24"/>
        </w:rPr>
      </w:r>
    </w:p>
    <w:p>
      <w:pPr>
        <w:jc w:val="both"/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Стоимость разработки проектной документации производственной линии составляет:</w:t>
      </w: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от 500 000,00 </w:t>
      </w: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руб</w:t>
      </w: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за один модуль. Стоимость зависит от объема и сложности модуля и технического решения, а также от количества модулей и их смежности.</w:t>
      </w: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На данный вид услуг заключается дополнительное соглашение к договору поставки оборудования. </w:t>
      </w: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</w:r>
    </w:p>
    <w:p>
      <w:pPr>
        <w:jc w:val="center"/>
        <w:spacing w:after="0" w:line="360" w:lineRule="auto"/>
        <w:rPr>
          <w:rStyle w:val="828"/>
          <w:b/>
          <w:bCs/>
          <w:sz w:val="24"/>
        </w:rPr>
      </w:pPr>
      <w:r>
        <w:rPr>
          <w:rStyle w:val="828"/>
          <w:b/>
          <w:bCs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ШЕФ-МОНТАЖНЫЕ И ПУСКО-НАЛАДОЧНЫЕ УСЛУГИ</w:t>
      </w:r>
      <w:r>
        <w:rPr>
          <w:rStyle w:val="828"/>
          <w:b/>
          <w:bCs/>
          <w:sz w:val="24"/>
        </w:rPr>
      </w:r>
    </w:p>
    <w:p>
      <w:pPr>
        <w:jc w:val="both"/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Стоимость шеф-монтажных и пуско-наладочных услуг, а также услуг по обучению персонала составляет 5-7% от Общей стоимости оборудования.</w:t>
      </w: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данный вид услуг заключается дополнительное соглашение к договору поставки оборудования. </w:t>
      </w: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</w:r>
    </w:p>
    <w:p>
      <w:pPr>
        <w:jc w:val="center"/>
        <w:spacing w:after="0" w:line="36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</w:r>
      <w:r>
        <w:rPr>
          <w:rFonts w:cs="Times New Roman"/>
          <w:b/>
          <w:bCs/>
          <w:sz w:val="24"/>
          <w:szCs w:val="24"/>
        </w:rPr>
      </w:r>
    </w:p>
    <w:p>
      <w:pPr>
        <w:jc w:val="center"/>
        <w:spacing w:after="0" w:line="36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УСЛОВИЯ ПОСТАВКИ</w:t>
      </w:r>
      <w:r>
        <w:rPr>
          <w:rFonts w:cs="Times New Roman"/>
          <w:b/>
          <w:bCs/>
          <w:sz w:val="24"/>
          <w:szCs w:val="24"/>
        </w:rPr>
        <w:t xml:space="preserve"> И ОПЛАТЫ</w:t>
      </w:r>
      <w:r>
        <w:rPr>
          <w:rFonts w:cs="Times New Roman"/>
          <w:b/>
          <w:bCs/>
          <w:sz w:val="24"/>
          <w:szCs w:val="24"/>
        </w:rPr>
      </w:r>
    </w:p>
    <w:p>
      <w:pPr>
        <w:jc w:val="both"/>
        <w:spacing w:after="0"/>
        <w:shd w:val="clear" w:color="auto" w:fill="ffffff"/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Срок изготовления и поставки: не позднее </w:t>
      </w: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60</w:t>
      </w: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рабочих дней с момента поступления </w:t>
      </w: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</w:r>
    </w:p>
    <w:p>
      <w:pPr>
        <w:jc w:val="both"/>
        <w:spacing w:after="0"/>
        <w:shd w:val="clear" w:color="auto" w:fill="ffffff"/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денежных средств на текущий счет.</w:t>
      </w: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</w:r>
    </w:p>
    <w:p>
      <w:pPr>
        <w:jc w:val="both"/>
        <w:spacing w:after="0"/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 вариант: 70% - предоплата, 30% - по факту извещения о готовности.</w:t>
      </w: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</w:r>
    </w:p>
    <w:p>
      <w:pPr>
        <w:jc w:val="both"/>
        <w:spacing w:after="0"/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 вариант: 50% - первый платеж; 30% - через 30 рабочих дней; 20% - по факту извещения о готовности. </w:t>
      </w: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</w:r>
    </w:p>
    <w:p>
      <w:pPr>
        <w:jc w:val="both"/>
        <w:spacing w:after="0"/>
        <w:shd w:val="clear" w:color="auto" w:fill="ffffff"/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Доставка: силами Поставщика за счет Покупателя услугами транспортной компании.</w:t>
      </w: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</w:r>
    </w:p>
    <w:p>
      <w:pPr>
        <w:jc w:val="both"/>
        <w:spacing w:after="0"/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На всё оборудование выдается технический паспорт и инструкция по эксплуатации.  </w:t>
      </w: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</w:r>
    </w:p>
    <w:p>
      <w:pPr>
        <w:jc w:val="both"/>
        <w:spacing w:after="0"/>
        <w:rPr>
          <w:sz w:val="24"/>
          <w:szCs w:val="24"/>
        </w:rPr>
      </w:pPr>
      <w:r>
        <w:rPr>
          <w:rStyle w:val="828"/>
          <w:sz w:val="2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Гарантия на</w:t>
      </w:r>
      <w:r>
        <w:rPr>
          <w:rStyle w:val="8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продукцию</w:t>
      </w:r>
      <w:r>
        <w:rPr>
          <w:sz w:val="24"/>
          <w:szCs w:val="24"/>
        </w:rPr>
        <w:t xml:space="preserve">: 12 месяцев (при условии правильной эксплуатации)</w:t>
      </w:r>
      <w:r>
        <w:rPr>
          <w:sz w:val="24"/>
          <w:szCs w:val="24"/>
        </w:rPr>
      </w:r>
    </w:p>
    <w:p>
      <w:pPr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right"/>
        <w:spacing w:after="0" w:line="36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6912" behindDoc="1" locked="0" layoutInCell="1" allowOverlap="1">
                <wp:simplePos x="0" y="0"/>
                <wp:positionH relativeFrom="margin">
                  <wp:posOffset>2533650</wp:posOffset>
                </wp:positionH>
                <wp:positionV relativeFrom="paragraph">
                  <wp:posOffset>196215</wp:posOffset>
                </wp:positionV>
                <wp:extent cx="1619723" cy="1543050"/>
                <wp:effectExtent l="0" t="0" r="0" b="0"/>
                <wp:wrapNone/>
                <wp:docPr id="10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619723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-251686912;o:allowoverlap:true;o:allowincell:true;mso-position-horizontal-relative:margin;margin-left:199.50pt;mso-position-horizontal:absolute;mso-position-vertical-relative:text;margin-top:15.45pt;mso-position-vertical:absolute;width:127.54pt;height:121.50pt;mso-wrap-distance-left:9.00pt;mso-wrap-distance-top:0.00pt;mso-wrap-distance-right:9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b/>
          <w:bCs/>
          <w:sz w:val="24"/>
          <w:szCs w:val="24"/>
        </w:rPr>
      </w:r>
    </w:p>
    <w:p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Генеральный директор ООО «Промвиль </w:t>
      </w:r>
      <w:r>
        <w:rPr>
          <w:sz w:val="24"/>
          <w:szCs w:val="24"/>
        </w:rPr>
        <w:t xml:space="preserve">36»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В.И</w:t>
      </w:r>
      <w:r>
        <w:rPr>
          <w:sz w:val="24"/>
          <w:szCs w:val="24"/>
        </w:rPr>
        <w:t xml:space="preserve">.Цыхонь</w:t>
      </w:r>
      <w:r>
        <w:rPr>
          <w:sz w:val="24"/>
          <w:szCs w:val="24"/>
        </w:rPr>
      </w:r>
    </w:p>
    <w:p>
      <w:pPr>
        <w:ind w:firstLine="709"/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1134" w:right="850" w:bottom="1560" w:left="1701" w:header="1425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/>
      </w:pPr>
      <w:r>
        <w:separator/>
      </w:r>
      <w:r/>
    </w:p>
  </w:endnote>
  <w:endnote w:type="continuationSeparator" w:id="0">
    <w:p>
      <w:pPr>
        <w:spacing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Century Gothic">
    <w:panose1 w:val="020B060302020202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9"/>
      <w:ind w:left="4820"/>
      <w:rPr>
        <w:sz w:val="20"/>
        <w:szCs w:val="20"/>
      </w:rPr>
    </w:pPr>
    <w:r>
      <w:rPr>
        <w:sz w:val="20"/>
        <w:szCs w:val="20"/>
      </w:rPr>
      <w:t xml:space="preserve"> </w:t>
    </w:r>
    <w:r>
      <w:rPr>
        <w:sz w:val="20"/>
        <w:szCs w:val="20"/>
      </w:rPr>
    </w:r>
  </w:p>
  <w:tbl>
    <w:tblPr>
      <w:tblStyle w:val="823"/>
      <w:tblW w:w="0" w:type="auto"/>
      <w:tblInd w:w="-1423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5954"/>
      <w:gridCol w:w="4813"/>
    </w:tblGrid>
    <w:tr>
      <w:trPr>
        <w:trHeight w:val="855"/>
      </w:trPr>
      <w:tc>
        <w:tcPr>
          <w:tcW w:w="5954" w:type="dxa"/>
          <w:textDirection w:val="lrTb"/>
          <w:noWrap w:val="false"/>
        </w:tcPr>
        <w:p>
          <w:pPr>
            <w:pStyle w:val="819"/>
            <w:ind w:left="1165" w:firstLine="13"/>
            <w:rPr>
              <w:rFonts w:asciiTheme="minorHAnsi" w:hAnsiTheme="minorHAnsi" w:cstheme="minorHAnsi"/>
              <w:b/>
              <w:bCs/>
              <w:color w:val="1a4f70"/>
              <w:sz w:val="20"/>
              <w:szCs w:val="20"/>
            </w:rPr>
          </w:pPr>
          <w:r>
            <w:rPr>
              <w:rFonts w:asciiTheme="minorHAnsi" w:hAnsiTheme="minorHAnsi" w:cstheme="minorHAnsi"/>
              <w:b/>
              <w:bCs/>
              <w:color w:val="1a4f70"/>
              <w:sz w:val="20"/>
              <w:szCs w:val="20"/>
            </w:rPr>
            <mc:AlternateContent>
              <mc:Choice Requires="wpg">
                <w:drawing>
                  <wp:anchor xmlns:wp="http://schemas.openxmlformats.org/drawingml/2006/wordprocessingDrawing" xmlns:wp14="http://schemas.microsoft.com/office/word/2010/wordprocessingDrawing" distT="0" distB="0" distL="114300" distR="114300" simplePos="0" relativeHeight="251660800" behindDoc="0" locked="0" layoutInCell="1" allowOverlap="1">
                    <wp:simplePos x="0" y="0"/>
                    <wp:positionH relativeFrom="column">
                      <wp:posOffset>561731</wp:posOffset>
                    </wp:positionH>
                    <wp:positionV relativeFrom="paragraph">
                      <wp:posOffset>-5079</wp:posOffset>
                    </wp:positionV>
                    <wp:extent cx="0" cy="619516"/>
                    <wp:effectExtent l="95250" t="95250" r="57150" b="47625"/>
                    <wp:wrapNone/>
                    <wp:docPr id="3" name="Прямая соединительная линия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Pr id="0" name=""/>
                          <wps:cNvSpPr/>
                          <wps:spPr bwMode="auto">
                            <a:xfrm flipH="1">
                              <a:off x="0" y="0"/>
                              <a:ext cx="0" cy="619516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19556D"/>
                              </a:solidFill>
                            </a:ln>
                            <a:effectLst>
                              <a:outerShdw blurRad="50800" dist="38100" dir="13500000" algn="b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shape 2" o:spid="_x0000_s2" style="position:absolute;left:0;text-align:left;z-index:251660800;mso-wrap-distance-left:9.00pt;mso-wrap-distance-top:0.00pt;mso-wrap-distance-right:9.00pt;mso-wrap-distance-bottom:0.00pt;flip:x;visibility:visible;" from="44.2pt,-0.4pt" to="44.2pt,48.4pt" filled="f" strokecolor="#19556D" strokeweight="3.00pt">
                    <v:stroke dashstyle="solid"/>
                  </v:line>
                </w:pict>
              </mc:Fallback>
            </mc:AlternateContent>
          </w:r>
          <w:r>
            <w:rPr>
              <w:rFonts w:asciiTheme="minorHAnsi" w:hAnsiTheme="minorHAnsi" w:cstheme="minorHAnsi"/>
              <w:b/>
              <w:bCs/>
              <w:color w:val="1a4f70"/>
              <w:sz w:val="20"/>
              <w:szCs w:val="20"/>
            </w:rPr>
            <w:t xml:space="preserve">ООО «ПРОМВИЛЬ 36»</w:t>
          </w:r>
          <w:r>
            <w:rPr>
              <w:rFonts w:asciiTheme="minorHAnsi" w:hAnsiTheme="minorHAnsi" w:cstheme="minorHAnsi"/>
              <w:b/>
              <w:bCs/>
              <w:color w:val="1a4f70"/>
              <w:sz w:val="20"/>
              <w:szCs w:val="20"/>
            </w:rPr>
          </w:r>
        </w:p>
        <w:p>
          <w:pPr>
            <w:pStyle w:val="819"/>
            <w:ind w:left="1178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 xml:space="preserve">ИНН 3663159224 </w:t>
          </w:r>
          <w:r>
            <w:rPr>
              <w:rFonts w:asciiTheme="minorHAnsi" w:hAnsiTheme="minorHAnsi" w:cstheme="minorHAnsi"/>
              <w:color w:val="1a4f70"/>
              <w:sz w:val="20"/>
              <w:szCs w:val="20"/>
            </w:rPr>
          </w:r>
        </w:p>
        <w:p>
          <w:pPr>
            <w:pStyle w:val="819"/>
            <w:ind w:left="1178"/>
            <w:tabs>
              <w:tab w:val="clear" w:pos="4677" w:leader="none"/>
              <w:tab w:val="right" w:pos="5738" w:leader="none"/>
              <w:tab w:val="clear" w:pos="9355" w:leader="none"/>
            </w:tabs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 xml:space="preserve">КПП 366301001</w:t>
          </w: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ab/>
          </w:r>
          <w:r>
            <w:rPr>
              <w:rFonts w:asciiTheme="minorHAnsi" w:hAnsiTheme="minorHAnsi" w:cstheme="minorHAnsi"/>
              <w:color w:val="1a4f70"/>
              <w:sz w:val="20"/>
              <w:szCs w:val="20"/>
            </w:rPr>
          </w:r>
        </w:p>
        <w:p>
          <w:pPr>
            <w:pStyle w:val="819"/>
            <w:ind w:left="1178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 xml:space="preserve">ОГРН 1223600009335</w:t>
          </w:r>
          <w:r>
            <w:rPr>
              <w:rFonts w:asciiTheme="minorHAnsi" w:hAnsiTheme="minorHAnsi" w:cstheme="minorHAnsi"/>
              <w:color w:val="1a4f70"/>
              <w:sz w:val="20"/>
              <w:szCs w:val="20"/>
            </w:rPr>
          </w:r>
        </w:p>
        <w:p>
          <w:pPr>
            <w:pStyle w:val="819"/>
            <w:ind w:left="1178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</w:rPr>
          </w:r>
          <w:r>
            <w:rPr>
              <w:rFonts w:asciiTheme="minorHAnsi" w:hAnsiTheme="minorHAnsi" w:cstheme="minorHAnsi"/>
              <w:color w:val="1a4f70"/>
              <w:sz w:val="20"/>
              <w:szCs w:val="20"/>
            </w:rPr>
          </w:r>
        </w:p>
      </w:tc>
      <w:tc>
        <w:tcPr>
          <w:tcW w:w="4813" w:type="dxa"/>
          <w:textDirection w:val="lrTb"/>
          <w:noWrap w:val="false"/>
        </w:tcPr>
        <w:p>
          <w:pPr>
            <w:pStyle w:val="819"/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 xml:space="preserve">тел</w:t>
          </w:r>
          <w:r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 xml:space="preserve">. 8 800 101 39</w:t>
          </w:r>
          <w:r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 xml:space="preserve"> 90</w:t>
          </w:r>
          <w:r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</w:r>
        </w:p>
        <w:p>
          <w:pPr>
            <w:pStyle w:val="819"/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 xml:space="preserve">Email</w:t>
          </w:r>
          <w:r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 xml:space="preserve">: </w:t>
          </w:r>
          <w:hyperlink r:id="rId1" w:tooltip="mailto:rf80_11@mail.ru" w:history="1">
            <w:r>
              <w:rPr>
                <w:rStyle w:val="824"/>
                <w:rFonts w:asciiTheme="minorHAnsi" w:hAnsiTheme="minorHAnsi" w:cstheme="minorHAnsi"/>
                <w:color w:val="1a4f70"/>
                <w:sz w:val="20"/>
                <w:szCs w:val="20"/>
                <w:lang w:val="en-US"/>
              </w:rPr>
              <w:t xml:space="preserve">rf</w:t>
            </w:r>
            <w:r>
              <w:rPr>
                <w:rStyle w:val="824"/>
                <w:rFonts w:asciiTheme="minorHAnsi" w:hAnsiTheme="minorHAnsi" w:cstheme="minorHAnsi"/>
                <w:color w:val="1a4f70"/>
                <w:sz w:val="20"/>
                <w:szCs w:val="20"/>
                <w:lang w:val="en-US"/>
              </w:rPr>
              <w:t xml:space="preserve">80_11@</w:t>
            </w:r>
            <w:r>
              <w:rPr>
                <w:rStyle w:val="824"/>
                <w:rFonts w:asciiTheme="minorHAnsi" w:hAnsiTheme="minorHAnsi" w:cstheme="minorHAnsi"/>
                <w:color w:val="1a4f70"/>
                <w:sz w:val="20"/>
                <w:szCs w:val="20"/>
                <w:lang w:val="en-US"/>
              </w:rPr>
              <w:t xml:space="preserve">mail</w:t>
            </w:r>
            <w:r>
              <w:rPr>
                <w:rStyle w:val="824"/>
                <w:rFonts w:asciiTheme="minorHAnsi" w:hAnsiTheme="minorHAnsi" w:cstheme="minorHAnsi"/>
                <w:color w:val="1a4f70"/>
                <w:sz w:val="20"/>
                <w:szCs w:val="20"/>
                <w:lang w:val="en-US"/>
              </w:rPr>
              <w:t xml:space="preserve">.</w:t>
            </w:r>
            <w:r>
              <w:rPr>
                <w:rStyle w:val="824"/>
                <w:rFonts w:asciiTheme="minorHAnsi" w:hAnsiTheme="minorHAnsi" w:cstheme="minorHAnsi"/>
                <w:color w:val="1a4f70"/>
                <w:sz w:val="20"/>
                <w:szCs w:val="20"/>
                <w:lang w:val="en-US"/>
              </w:rPr>
              <w:t xml:space="preserve">ru</w:t>
            </w:r>
          </w:hyperlink>
          <w:r/>
          <w:r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</w:r>
        </w:p>
        <w:p>
          <w:pPr>
            <w:pStyle w:val="819"/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</w:pPr>
          <w:r/>
          <w:hyperlink r:id="rId2" w:tooltip="http://www.promvil36.ru" w:history="1">
            <w:r>
              <w:rPr>
                <w:rStyle w:val="824"/>
                <w:rFonts w:asciiTheme="minorHAnsi" w:hAnsiTheme="minorHAnsi" w:cstheme="minorHAnsi"/>
                <w:color w:val="1a4f70"/>
                <w:sz w:val="20"/>
                <w:szCs w:val="20"/>
                <w:lang w:val="en-US"/>
              </w:rPr>
              <w:t xml:space="preserve">www</w:t>
            </w:r>
            <w:r>
              <w:rPr>
                <w:rStyle w:val="824"/>
                <w:rFonts w:asciiTheme="minorHAnsi" w:hAnsiTheme="minorHAnsi" w:cstheme="minorHAnsi"/>
                <w:color w:val="1a4f70"/>
                <w:sz w:val="20"/>
                <w:szCs w:val="20"/>
                <w:lang w:val="en-US"/>
              </w:rPr>
              <w:t xml:space="preserve">.</w:t>
            </w:r>
            <w:r>
              <w:rPr>
                <w:rStyle w:val="824"/>
                <w:rFonts w:asciiTheme="minorHAnsi" w:hAnsiTheme="minorHAnsi" w:cstheme="minorHAnsi"/>
                <w:color w:val="1a4f70"/>
                <w:sz w:val="20"/>
                <w:szCs w:val="20"/>
                <w:lang w:val="en-US"/>
              </w:rPr>
              <w:t xml:space="preserve">promvil</w:t>
            </w:r>
            <w:r>
              <w:rPr>
                <w:rStyle w:val="824"/>
                <w:rFonts w:asciiTheme="minorHAnsi" w:hAnsiTheme="minorHAnsi" w:cstheme="minorHAnsi"/>
                <w:color w:val="1a4f70"/>
                <w:sz w:val="20"/>
                <w:szCs w:val="20"/>
                <w:lang w:val="en-US"/>
              </w:rPr>
              <w:t xml:space="preserve">36.</w:t>
            </w:r>
            <w:r>
              <w:rPr>
                <w:rStyle w:val="824"/>
                <w:rFonts w:asciiTheme="minorHAnsi" w:hAnsiTheme="minorHAnsi" w:cstheme="minorHAnsi"/>
                <w:color w:val="1a4f70"/>
                <w:sz w:val="20"/>
                <w:szCs w:val="20"/>
                <w:lang w:val="en-US"/>
              </w:rPr>
              <w:t xml:space="preserve">ru</w:t>
            </w:r>
          </w:hyperlink>
          <w:r/>
          <w:r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</w:r>
        </w:p>
        <w:p>
          <w:pPr>
            <w:pStyle w:val="819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 xml:space="preserve">Адрес: 394029, г. Воронеж, ул. Меркулова, 7, пом. 22</w:t>
          </w:r>
          <w:r>
            <w:rPr>
              <w:rFonts w:asciiTheme="minorHAnsi" w:hAnsiTheme="minorHAnsi" w:cstheme="minorHAnsi"/>
              <w:color w:val="1a4f70"/>
              <w:sz w:val="20"/>
              <w:szCs w:val="20"/>
            </w:rPr>
          </w:r>
        </w:p>
      </w:tc>
    </w:tr>
  </w:tbl>
  <w:p>
    <w:pPr>
      <w:pStyle w:val="82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/>
      </w:pPr>
      <w:r>
        <w:separator/>
      </w:r>
      <w:r/>
    </w:p>
  </w:footnote>
  <w:footnote w:type="continuationSeparator" w:id="0">
    <w:p>
      <w:pPr>
        <w:spacing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9"/>
      <w:ind w:left="-1560"/>
      <w:tabs>
        <w:tab w:val="clear" w:pos="4677" w:leader="none"/>
      </w:tabs>
      <w:rPr>
        <w:rFonts w:asciiTheme="minorHAnsi" w:hAnsiTheme="minorHAnsi" w:cstheme="minorHAnsi"/>
        <w:b/>
        <w:bCs/>
        <w:sz w:val="24"/>
        <w:szCs w:val="24"/>
      </w:rPr>
    </w:pPr>
    <w:r>
      <w:rPr>
        <w:b/>
        <w:bCs/>
        <w:sz w:val="24"/>
        <w:szCs w:val="24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752" behindDoc="1" locked="0" layoutInCell="1" allowOverlap="1">
              <wp:simplePos x="0" y="0"/>
              <wp:positionH relativeFrom="page">
                <wp:posOffset>1655414</wp:posOffset>
              </wp:positionH>
              <wp:positionV relativeFrom="paragraph">
                <wp:posOffset>-779438</wp:posOffset>
              </wp:positionV>
              <wp:extent cx="4314825" cy="780869"/>
              <wp:effectExtent l="0" t="0" r="0" b="635"/>
              <wp:wrapNone/>
              <wp:docPr id="1" name="Рисунок 14591123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2684513" name="Рисунок 502684513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4314825" cy="78086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58752;o:allowoverlap:true;o:allowincell:true;mso-position-horizontal-relative:page;margin-left:130.35pt;mso-position-horizontal:absolute;mso-position-vertical-relative:text;margin-top:-61.37pt;mso-position-vertical:absolute;width:339.75pt;height:61.49pt;mso-wrap-distance-left:9.00pt;mso-wrap-distance-top:0.00pt;mso-wrap-distance-right:9.00pt;mso-wrap-distance-bottom:0.00pt;" stroked="false">
              <v:path textboxrect="0,0,0,0"/>
              <v:imagedata r:id="rId1" o:title=""/>
            </v:shape>
          </w:pict>
        </mc:Fallback>
      </mc:AlternateContent>
    </w:r>
    <w:r>
      <w:rPr>
        <w:b/>
        <w:bCs/>
        <w:color w:val="1f4e79" w:themeColor="accent5" w:themeShade="80"/>
        <w:sz w:val="24"/>
        <w:szCs w:val="24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9776" behindDoc="0" locked="0" layoutInCell="1" allowOverlap="1">
              <wp:simplePos x="0" y="0"/>
              <wp:positionH relativeFrom="column">
                <wp:posOffset>-975360</wp:posOffset>
              </wp:positionH>
              <wp:positionV relativeFrom="paragraph">
                <wp:posOffset>123825</wp:posOffset>
              </wp:positionV>
              <wp:extent cx="7258050" cy="0"/>
              <wp:effectExtent l="76200" t="114300" r="38100" b="57150"/>
              <wp:wrapNone/>
              <wp:docPr id="2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725805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>
                            <a:lumMod val="50000"/>
                          </a:schemeClr>
                        </a:solidFill>
                      </a:ln>
                      <a:effectLst>
                        <a:outerShdw blurRad="50800" dist="38100" dir="13500000" algn="b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shape 1" o:spid="_x0000_s1" style="position:absolute;left:0;text-align:left;z-index:251659776;mso-wrap-distance-left:9.00pt;mso-wrap-distance-top:0.00pt;mso-wrap-distance-right:9.00pt;mso-wrap-distance-bottom:0.00pt;visibility:visible;" from="-76.8pt,9.8pt" to="494.7pt,9.8pt" filled="f" strokecolor="#1F3963" strokeweight="3.00pt">
              <v:stroke dashstyle="solid"/>
            </v:line>
          </w:pict>
        </mc:Fallback>
      </mc:AlternateContent>
    </w:r>
    <w:r>
      <w:rPr>
        <w:rFonts w:asciiTheme="minorHAnsi" w:hAnsiTheme="minorHAnsi" w:cstheme="minorHAnsi"/>
        <w:b/>
        <w:bCs/>
        <w:sz w:val="24"/>
        <w:szCs w:val="24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22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 w:eastAsia="Arial Unicode MS"/>
        <w:b/>
        <w:color w:val="00000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rFonts w:hint="default"/>
        <w:b/>
        <w:bCs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7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84" w:hanging="360"/>
      </w:pPr>
      <w:rPr>
        <w:rFonts w:hint="default"/>
        <w:color w:val="231f1f"/>
      </w:rPr>
    </w:lvl>
    <w:lvl w:ilvl="1">
      <w:start w:val="1"/>
      <w:numFmt w:val="lowerLetter"/>
      <w:isLgl w:val="false"/>
      <w:suff w:val="tab"/>
      <w:lvlText w:val="%2."/>
      <w:lvlJc w:val="left"/>
      <w:pPr>
        <w:ind w:left="100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72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44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16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88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0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32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044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2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4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6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8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0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2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4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6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82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2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4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6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8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0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2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4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6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82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6"/>
      <w:numFmt w:val="decimal"/>
      <w:isLgl w:val="false"/>
      <w:suff w:val="tab"/>
      <w:lvlText w:val="%1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58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0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2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4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46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8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0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22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13" w:hanging="210"/>
      </w:pPr>
      <w:rPr>
        <w:rFonts w:hint="default" w:ascii="Arial" w:hAnsi="Arial" w:eastAsia="Arial"/>
        <w:sz w:val="18"/>
        <w:szCs w:val="18"/>
      </w:rPr>
    </w:lvl>
    <w:lvl w:ilvl="1">
      <w:start w:val="1"/>
      <w:numFmt w:val="bullet"/>
      <w:isLgl w:val="false"/>
      <w:suff w:val="tab"/>
      <w:lvlText w:val="•"/>
      <w:lvlJc w:val="left"/>
      <w:pPr>
        <w:ind w:left="997" w:hanging="210"/>
      </w:pPr>
      <w:rPr>
        <w:rFonts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1282" w:hanging="210"/>
      </w:pPr>
      <w:rPr>
        <w:rFonts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1566" w:hanging="210"/>
      </w:pPr>
      <w:rPr>
        <w:rFonts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1851" w:hanging="210"/>
      </w:pPr>
      <w:rPr>
        <w:rFonts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2135" w:hanging="210"/>
      </w:pPr>
      <w:rPr>
        <w:rFonts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2420" w:hanging="210"/>
      </w:pPr>
      <w:rPr>
        <w:rFonts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2704" w:hanging="210"/>
      </w:pPr>
      <w:rPr>
        <w:rFonts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2988" w:hanging="210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num w:numId="1">
    <w:abstractNumId w:val="14"/>
  </w:num>
  <w:num w:numId="2">
    <w:abstractNumId w:val="15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12"/>
  </w:num>
  <w:num w:numId="8">
    <w:abstractNumId w:val="11"/>
  </w:num>
  <w:num w:numId="9">
    <w:abstractNumId w:val="10"/>
  </w:num>
  <w:num w:numId="10">
    <w:abstractNumId w:val="7"/>
  </w:num>
  <w:num w:numId="11">
    <w:abstractNumId w:val="8"/>
  </w:num>
  <w:num w:numId="12">
    <w:abstractNumId w:val="2"/>
  </w:num>
  <w:num w:numId="13">
    <w:abstractNumId w:val="13"/>
  </w:num>
  <w:num w:numId="14">
    <w:abstractNumId w:val="9"/>
  </w:num>
  <w:num w:numId="15">
    <w:abstractNumId w:val="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816"/>
    <w:link w:val="815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814"/>
    <w:next w:val="814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816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814"/>
    <w:next w:val="814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816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814"/>
    <w:next w:val="814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816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814"/>
    <w:next w:val="814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816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814"/>
    <w:next w:val="814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816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814"/>
    <w:next w:val="814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816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814"/>
    <w:next w:val="814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816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814"/>
    <w:next w:val="814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816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814"/>
    <w:next w:val="814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816"/>
    <w:link w:val="34"/>
    <w:uiPriority w:val="10"/>
    <w:rPr>
      <w:sz w:val="48"/>
      <w:szCs w:val="48"/>
    </w:rPr>
  </w:style>
  <w:style w:type="paragraph" w:styleId="36">
    <w:name w:val="Subtitle"/>
    <w:basedOn w:val="814"/>
    <w:next w:val="814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816"/>
    <w:link w:val="36"/>
    <w:uiPriority w:val="11"/>
    <w:rPr>
      <w:sz w:val="24"/>
      <w:szCs w:val="24"/>
    </w:rPr>
  </w:style>
  <w:style w:type="paragraph" w:styleId="38">
    <w:name w:val="Quote"/>
    <w:basedOn w:val="814"/>
    <w:next w:val="814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814"/>
    <w:next w:val="814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816"/>
    <w:link w:val="819"/>
    <w:uiPriority w:val="99"/>
  </w:style>
  <w:style w:type="character" w:styleId="45">
    <w:name w:val="Footer Char"/>
    <w:basedOn w:val="816"/>
    <w:link w:val="821"/>
    <w:uiPriority w:val="99"/>
  </w:style>
  <w:style w:type="paragraph" w:styleId="46">
    <w:name w:val="Caption"/>
    <w:basedOn w:val="814"/>
    <w:next w:val="81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821"/>
    <w:uiPriority w:val="99"/>
  </w:style>
  <w:style w:type="table" w:styleId="49">
    <w:name w:val="Table Grid Light"/>
    <w:basedOn w:val="81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81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81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81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81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81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81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81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81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81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8">
    <w:name w:val="List Table 7 Colorful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2">
    <w:name w:val="List Table 7 Colorful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5">
    <w:name w:val="Lined - Accent 2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9">
    <w:name w:val="Lined - Accent 6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2">
    <w:name w:val="Bordered &amp; Lined - Accent 2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6">
    <w:name w:val="Bordered &amp; Lined - Accent 6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814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816"/>
    <w:uiPriority w:val="99"/>
    <w:unhideWhenUsed/>
    <w:rPr>
      <w:vertAlign w:val="superscript"/>
    </w:rPr>
  </w:style>
  <w:style w:type="paragraph" w:styleId="178">
    <w:name w:val="endnote text"/>
    <w:basedOn w:val="814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816"/>
    <w:uiPriority w:val="99"/>
    <w:semiHidden/>
    <w:unhideWhenUsed/>
    <w:rPr>
      <w:vertAlign w:val="superscript"/>
    </w:rPr>
  </w:style>
  <w:style w:type="paragraph" w:styleId="181">
    <w:name w:val="toc 1"/>
    <w:basedOn w:val="814"/>
    <w:next w:val="814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814"/>
    <w:next w:val="814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814"/>
    <w:next w:val="814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814"/>
    <w:next w:val="814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814"/>
    <w:next w:val="814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814"/>
    <w:next w:val="814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814"/>
    <w:next w:val="814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814"/>
    <w:next w:val="814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814"/>
    <w:next w:val="814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814"/>
    <w:next w:val="814"/>
    <w:uiPriority w:val="99"/>
    <w:unhideWhenUsed/>
    <w:pPr>
      <w:spacing w:after="0" w:afterAutospacing="0"/>
    </w:pPr>
  </w:style>
  <w:style w:type="paragraph" w:styleId="814" w:default="1">
    <w:name w:val="Normal"/>
    <w:qFormat/>
    <w:pPr>
      <w:spacing w:line="240" w:lineRule="auto"/>
    </w:pPr>
    <w:rPr>
      <w:rFonts w:ascii="Times New Roman" w:hAnsi="Times New Roman"/>
      <w:sz w:val="28"/>
    </w:rPr>
  </w:style>
  <w:style w:type="paragraph" w:styleId="815">
    <w:name w:val="Heading 1"/>
    <w:basedOn w:val="814"/>
    <w:link w:val="831"/>
    <w:uiPriority w:val="9"/>
    <w:qFormat/>
    <w:pPr>
      <w:ind w:left="106"/>
      <w:spacing w:before="66" w:after="0"/>
      <w:widowControl w:val="off"/>
      <w:outlineLvl w:val="0"/>
    </w:pPr>
    <w:rPr>
      <w:rFonts w:ascii="Century Gothic" w:hAnsi="Century Gothic" w:eastAsia="Century Gothic"/>
      <w:b/>
      <w:bCs/>
      <w:sz w:val="18"/>
      <w:szCs w:val="18"/>
      <w:lang w:val="en-US"/>
      <w14:ligatures w14:val="none"/>
    </w:rPr>
  </w:style>
  <w:style w:type="character" w:styleId="816" w:default="1">
    <w:name w:val="Default Paragraph Font"/>
    <w:uiPriority w:val="1"/>
    <w:semiHidden/>
    <w:unhideWhenUsed/>
  </w:style>
  <w:style w:type="table" w:styleId="81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8" w:default="1">
    <w:name w:val="No List"/>
    <w:uiPriority w:val="99"/>
    <w:semiHidden/>
    <w:unhideWhenUsed/>
  </w:style>
  <w:style w:type="paragraph" w:styleId="819">
    <w:name w:val="Header"/>
    <w:basedOn w:val="814"/>
    <w:link w:val="820"/>
    <w:unhideWhenUsed/>
    <w:pPr>
      <w:spacing w:after="0"/>
      <w:tabs>
        <w:tab w:val="center" w:pos="4677" w:leader="none"/>
        <w:tab w:val="right" w:pos="9355" w:leader="none"/>
      </w:tabs>
    </w:pPr>
  </w:style>
  <w:style w:type="character" w:styleId="820" w:customStyle="1">
    <w:name w:val="Верхний колонтитул Знак"/>
    <w:basedOn w:val="816"/>
    <w:link w:val="819"/>
    <w:rPr>
      <w:rFonts w:ascii="Times New Roman" w:hAnsi="Times New Roman"/>
      <w:sz w:val="28"/>
    </w:rPr>
  </w:style>
  <w:style w:type="paragraph" w:styleId="821">
    <w:name w:val="Footer"/>
    <w:basedOn w:val="814"/>
    <w:link w:val="822"/>
    <w:uiPriority w:val="99"/>
    <w:unhideWhenUsed/>
    <w:pPr>
      <w:spacing w:after="0"/>
      <w:tabs>
        <w:tab w:val="center" w:pos="4677" w:leader="none"/>
        <w:tab w:val="right" w:pos="9355" w:leader="none"/>
      </w:tabs>
    </w:pPr>
  </w:style>
  <w:style w:type="character" w:styleId="822" w:customStyle="1">
    <w:name w:val="Нижний колонтитул Знак"/>
    <w:basedOn w:val="816"/>
    <w:link w:val="821"/>
    <w:uiPriority w:val="99"/>
    <w:rPr>
      <w:rFonts w:ascii="Times New Roman" w:hAnsi="Times New Roman"/>
      <w:sz w:val="28"/>
    </w:rPr>
  </w:style>
  <w:style w:type="table" w:styleId="823">
    <w:name w:val="Table Grid"/>
    <w:basedOn w:val="817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24">
    <w:name w:val="Hyperlink"/>
    <w:basedOn w:val="816"/>
    <w:uiPriority w:val="99"/>
    <w:unhideWhenUsed/>
    <w:rPr>
      <w:color w:val="0563c1" w:themeColor="hyperlink"/>
      <w:u w:val="single"/>
    </w:rPr>
  </w:style>
  <w:style w:type="character" w:styleId="825">
    <w:name w:val="Unresolved Mention"/>
    <w:basedOn w:val="816"/>
    <w:uiPriority w:val="99"/>
    <w:semiHidden/>
    <w:unhideWhenUsed/>
    <w:rPr>
      <w:color w:val="605e5c"/>
      <w:shd w:val="clear" w:color="auto" w:fill="e1dfdd"/>
    </w:rPr>
  </w:style>
  <w:style w:type="paragraph" w:styleId="826">
    <w:name w:val="Normal (Web)"/>
    <w:basedOn w:val="814"/>
    <w:uiPriority w:val="99"/>
    <w:semiHidden/>
    <w:unhideWhenUsed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  <w14:ligatures w14:val="none"/>
    </w:rPr>
  </w:style>
  <w:style w:type="paragraph" w:styleId="827">
    <w:name w:val="List Paragraph"/>
    <w:basedOn w:val="814"/>
    <w:uiPriority w:val="34"/>
    <w:qFormat/>
    <w:pPr>
      <w:contextualSpacing/>
      <w:ind w:left="720"/>
    </w:pPr>
  </w:style>
  <w:style w:type="character" w:styleId="828" w:customStyle="1">
    <w:name w:val="Нет"/>
  </w:style>
  <w:style w:type="character" w:styleId="829" w:customStyle="1">
    <w:name w:val="markedcontent"/>
    <w:basedOn w:val="816"/>
  </w:style>
  <w:style w:type="table" w:styleId="830" w:customStyle="1">
    <w:name w:val="Table Normal"/>
    <w:pPr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Arial Unicode MS" w:cs="Times New Roman"/>
      <w:sz w:val="20"/>
      <w:szCs w:val="20"/>
      <w:lang w:eastAsia="ru-RU"/>
      <w14:ligatures w14:val="none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character" w:styleId="831" w:customStyle="1">
    <w:name w:val="Заголовок 1 Знак"/>
    <w:basedOn w:val="816"/>
    <w:link w:val="815"/>
    <w:uiPriority w:val="9"/>
    <w:rPr>
      <w:rFonts w:ascii="Century Gothic" w:hAnsi="Century Gothic" w:eastAsia="Century Gothic"/>
      <w:b/>
      <w:bCs/>
      <w:sz w:val="18"/>
      <w:szCs w:val="18"/>
      <w:lang w:val="en-US"/>
      <w14:ligatures w14:val="none"/>
    </w:rPr>
  </w:style>
  <w:style w:type="paragraph" w:styleId="832">
    <w:name w:val="Body Text"/>
    <w:basedOn w:val="814"/>
    <w:link w:val="833"/>
    <w:uiPriority w:val="1"/>
    <w:qFormat/>
    <w:pPr>
      <w:ind w:left="460" w:hanging="360"/>
      <w:spacing w:after="0"/>
      <w:widowControl w:val="off"/>
    </w:pPr>
    <w:rPr>
      <w:rFonts w:ascii="Arial" w:hAnsi="Arial" w:eastAsia="Arial"/>
      <w:sz w:val="18"/>
      <w:szCs w:val="18"/>
      <w:lang w:val="en-US"/>
      <w14:ligatures w14:val="none"/>
    </w:rPr>
  </w:style>
  <w:style w:type="character" w:styleId="833" w:customStyle="1">
    <w:name w:val="Основной текст Знак"/>
    <w:basedOn w:val="816"/>
    <w:link w:val="832"/>
    <w:uiPriority w:val="1"/>
    <w:rPr>
      <w:rFonts w:ascii="Arial" w:hAnsi="Arial" w:eastAsia="Arial"/>
      <w:sz w:val="18"/>
      <w:szCs w:val="18"/>
      <w:lang w:val="en-US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jp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jpg"/><Relationship Id="rId18" Type="http://schemas.openxmlformats.org/officeDocument/2006/relationships/image" Target="media/image8.emf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hyperlink" Target="mailto:rf80_11@mail.ru" TargetMode="External"/><Relationship Id="rId2" Type="http://schemas.openxmlformats.org/officeDocument/2006/relationships/hyperlink" Target="http://www.promvil36.ru" TargetMode="External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50EA3-81A4-48E1-B11D-77EEF662B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Оксана Стеценко</cp:lastModifiedBy>
  <cp:revision>5</cp:revision>
  <dcterms:created xsi:type="dcterms:W3CDTF">2023-05-05T13:46:00Z</dcterms:created>
  <dcterms:modified xsi:type="dcterms:W3CDTF">2024-07-12T13:51:07Z</dcterms:modified>
</cp:coreProperties>
</file>