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/>
        <w:jc w:val="bot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КОММЕРЧЕСКОЕ ПРЕДЛОЖЕНИЕ</w:t>
      </w:r>
      <w:r>
        <w:rPr>
          <w:b/>
          <w:sz w:val="24"/>
          <w:szCs w:val="24"/>
        </w:rPr>
      </w:r>
    </w:p>
    <w:p>
      <w:pPr>
        <w:ind w:firstLine="142"/>
        <w:jc w:val="both"/>
        <w:spacing w:after="0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spacing w:after="120"/>
        <w:rPr>
          <w:rFonts w:hint="default"/>
          <w:b/>
          <w:lang w:val="ru-RU"/>
        </w:rPr>
      </w:pPr>
      <w:r>
        <w:rPr>
          <w:b/>
          <w:lang w:val="ru-RU"/>
        </w:rPr>
        <w:t xml:space="preserve">Бункер</w:t>
      </w:r>
      <w:r>
        <w:rPr>
          <w:rFonts w:hint="default"/>
          <w:b/>
          <w:lang w:val="ru-RU"/>
        </w:rPr>
        <w:t xml:space="preserve"> непрерывного накопления</w:t>
      </w:r>
      <w:r>
        <w:rPr>
          <w:rFonts w:hint="default"/>
          <w:b/>
          <w:lang w:val="ru-RU"/>
        </w:rPr>
      </w:r>
    </w:p>
    <w:p>
      <w:pPr>
        <w:ind w:firstLine="708"/>
        <w:jc w:val="both"/>
        <w:spacing w:after="120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Предназначен</w:t>
      </w:r>
      <w:r>
        <w:rPr>
          <w:rFonts w:hint="default"/>
          <w:bCs/>
          <w:sz w:val="24"/>
          <w:szCs w:val="24"/>
          <w:lang w:val="ru-RU"/>
        </w:rPr>
        <w:t xml:space="preserve"> для постоянной подачи смешанного материала в бункера прессов для постоянного наполнения в одном весовом уровне заполнения бункеров прессов. это влияет на стабильный вес конечного</w:t>
      </w:r>
      <w:r>
        <w:rPr>
          <w:rFonts w:hint="default"/>
          <w:bCs/>
          <w:sz w:val="24"/>
          <w:szCs w:val="24"/>
          <w:lang w:val="ru-RU"/>
        </w:rPr>
        <w:t xml:space="preserve"> продукта на погонный метр. В процессе производства и реализации данного оборудования было замечено, что получаемый продукт на выходе имеет разный вес и колеблется от 5 до 8 кг при длине 1200 мм бобышки сечением 100х100. Это связано с тем, что в процессе п</w:t>
      </w:r>
      <w:r>
        <w:rPr>
          <w:rFonts w:hint="default"/>
          <w:bCs/>
          <w:sz w:val="24"/>
          <w:szCs w:val="24"/>
          <w:lang w:val="ru-RU"/>
        </w:rPr>
        <w:t xml:space="preserve">роизводства колеблется наполнение бункера. и при земном притяжении в камеру прессования при полном бункере попадает больше сырья, чем при меньшем наполнении бункера. Весовой обьем заполнения камеры прессования влияет на плотность и вес конечного продукта. </w:t>
      </w:r>
      <w:r>
        <w:rPr>
          <w:rFonts w:hint="default"/>
          <w:bCs/>
          <w:sz w:val="24"/>
          <w:szCs w:val="24"/>
          <w:lang w:val="ru-RU"/>
        </w:rPr>
      </w:r>
    </w:p>
    <w:p>
      <w:pPr>
        <w:ind w:firstLine="708"/>
        <w:jc w:val="both"/>
        <w:spacing w:after="120"/>
        <w:rPr>
          <w:rFonts w:hint="default"/>
          <w:bCs/>
          <w:sz w:val="24"/>
          <w:szCs w:val="24"/>
          <w:lang w:val="ru-RU"/>
        </w:rPr>
      </w:pPr>
      <w:r>
        <w:rPr>
          <w:rFonts w:hint="default"/>
          <w:bCs/>
          <w:sz w:val="24"/>
          <w:szCs w:val="24"/>
          <w:lang w:val="ru-RU"/>
        </w:rPr>
        <w:t xml:space="preserve">Согласно ГОСТ плотность бобышки не должна быть перепрессована. и должна соответствовать 550-560 кг/м куб. при таких показателях гвоздь удерживается нормативно. в случаях перепрессовки бобыша лопается.</w:t>
      </w:r>
      <w:r>
        <w:rPr>
          <w:rFonts w:hint="default"/>
          <w:bCs/>
          <w:sz w:val="24"/>
          <w:szCs w:val="24"/>
          <w:lang w:val="ru-RU"/>
        </w:rPr>
      </w:r>
    </w:p>
    <w:p>
      <w:pPr>
        <w:ind w:firstLine="708"/>
        <w:jc w:val="both"/>
        <w:spacing w:after="120"/>
        <w:rPr>
          <w:rFonts w:hint="default"/>
          <w:bCs/>
          <w:sz w:val="24"/>
          <w:szCs w:val="24"/>
          <w:lang w:val="ru-RU"/>
        </w:rPr>
      </w:pPr>
      <w:r>
        <w:rPr>
          <w:rFonts w:hint="default"/>
          <w:bCs/>
          <w:sz w:val="24"/>
          <w:szCs w:val="24"/>
          <w:lang w:val="ru-RU"/>
        </w:rPr>
        <w:t xml:space="preserve">Итог - бункер предназначен для постоянного равномерного наполнения и удержания веса исходного сырья в одних значениях. Это позволяет получать бобышку одного веса с незначительными кролебаниями значений.</w:t>
      </w:r>
      <w:r>
        <w:rPr>
          <w:rFonts w:hint="default"/>
          <w:bCs/>
          <w:sz w:val="24"/>
          <w:szCs w:val="24"/>
          <w:lang w:val="ru-RU"/>
        </w:rPr>
      </w:r>
    </w:p>
    <w:p>
      <w:pPr>
        <w:ind w:firstLine="708"/>
        <w:jc w:val="both"/>
        <w:spacing w:after="120"/>
        <w:rPr>
          <w:rFonts w:hint="default"/>
          <w:bCs/>
          <w:sz w:val="24"/>
          <w:szCs w:val="24"/>
          <w:lang w:val="ru-RU"/>
        </w:rPr>
      </w:pPr>
      <w:r>
        <w:rPr>
          <w:rFonts w:hint="default"/>
          <w:bCs/>
          <w:sz w:val="24"/>
          <w:szCs w:val="24"/>
          <w:lang w:val="ru-RU"/>
        </w:rPr>
        <w:t xml:space="preserve">Имеет частотное управление.</w:t>
      </w:r>
      <w:r>
        <w:rPr>
          <w:rFonts w:hint="default"/>
          <w:bCs/>
          <w:sz w:val="24"/>
          <w:szCs w:val="24"/>
          <w:lang w:val="ru-RU"/>
        </w:rPr>
      </w:r>
    </w:p>
    <w:p>
      <w:pPr>
        <w:ind w:firstLine="708"/>
        <w:jc w:val="both"/>
        <w:spacing w:after="120"/>
        <w:rPr>
          <w:rFonts w:hint="default"/>
          <w:bCs/>
          <w:sz w:val="24"/>
          <w:szCs w:val="24"/>
          <w:lang w:val="ru-RU"/>
        </w:rPr>
      </w:pPr>
      <w:r>
        <w:rPr>
          <w:rFonts w:hint="default"/>
          <w:bCs/>
          <w:sz w:val="24"/>
          <w:szCs w:val="24"/>
          <w:lang w:val="ru-RU"/>
        </w:rPr>
      </w:r>
      <w:r>
        <w:rPr>
          <w:rFonts w:hint="default"/>
          <w:bCs/>
          <w:sz w:val="24"/>
          <w:szCs w:val="24"/>
          <w:lang w:val="ru-RU"/>
        </w:rPr>
      </w:r>
    </w:p>
    <w:p>
      <w:pPr>
        <w:ind w:firstLine="708"/>
        <w:jc w:val="both"/>
        <w:spacing w:after="120"/>
        <w:rPr>
          <w:rFonts w:hint="default"/>
          <w:bCs/>
          <w:sz w:val="24"/>
          <w:szCs w:val="24"/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20320</wp:posOffset>
                </wp:positionV>
                <wp:extent cx="2298700" cy="2947035"/>
                <wp:effectExtent l="0" t="0" r="12700" b="24765"/>
                <wp:wrapTopAndBottom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22210" t="0" r="19271" b="0"/>
                        <a:stretch/>
                      </pic:blipFill>
                      <pic:spPr bwMode="auto">
                        <a:xfrm>
                          <a:off x="0" y="0"/>
                          <a:ext cx="2298700" cy="294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2336;o:allowoverlap:true;o:allowincell:true;mso-position-horizontal-relative:text;margin-left:2.30pt;mso-position-horizontal:absolute;mso-position-vertical-relative:text;margin-top:1.60pt;mso-position-vertical:absolute;width:181.00pt;height:232.05pt;mso-wrap-distance-left:9.00pt;mso-wrap-distance-top:0.00pt;mso-wrap-distance-right:9.00pt;mso-wrap-distance-bottom:0.00pt;" stroked="f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46355</wp:posOffset>
                </wp:positionV>
                <wp:extent cx="4230370" cy="2929890"/>
                <wp:effectExtent l="0" t="0" r="11430" b="16510"/>
                <wp:wrapTopAndBottom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230370" cy="292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63360;o:allowoverlap:true;o:allowincell:true;mso-position-horizontal-relative:text;margin-left:159.80pt;mso-position-horizontal:absolute;mso-position-vertical-relative:text;margin-top:3.65pt;mso-position-vertical:absolute;width:333.10pt;height:230.70pt;mso-wrap-distance-left:9.00pt;mso-wrap-distance-top:0.00pt;mso-wrap-distance-right:9.00pt;mso-wrap-distance-bottom:0.00pt;" stroked="f">
                <v:path textboxrect="0,0,0,0"/>
                <w10:wrap type="topAndBottom"/>
                <v:imagedata r:id="rId12" o:title=""/>
              </v:shape>
            </w:pict>
          </mc:Fallback>
        </mc:AlternateContent>
      </w:r>
      <w:r>
        <w:rPr>
          <w:rFonts w:hint="default"/>
          <w:bCs/>
          <w:sz w:val="24"/>
          <w:szCs w:val="24"/>
          <w:lang w:val="ru-RU"/>
        </w:rPr>
      </w:r>
    </w:p>
    <w:p>
      <w:pPr>
        <w:jc w:val="both"/>
        <w:spacing w:after="120"/>
        <w:rPr>
          <w:bCs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59690</wp:posOffset>
                </wp:positionV>
                <wp:extent cx="5436870" cy="4077970"/>
                <wp:effectExtent l="0" t="0" r="24130" b="11430"/>
                <wp:wrapTopAndBottom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436870" cy="407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64384;o:allowoverlap:true;o:allowincell:true;mso-position-horizontal-relative:text;margin-left:16.00pt;mso-position-horizontal:absolute;mso-position-vertical-relative:text;margin-top:4.70pt;mso-position-vertical:absolute;width:428.10pt;height:321.10pt;mso-wrap-distance-left:9.00pt;mso-wrap-distance-top:0.00pt;mso-wrap-distance-right:9.00pt;mso-wrap-distance-bottom:0.00pt;" stroked="f">
                <v:path textboxrect="0,0,0,0"/>
                <w10:wrap type="topAndBottom"/>
                <v:imagedata r:id="rId13" o:title=""/>
              </v:shape>
            </w:pict>
          </mc:Fallback>
        </mc:AlternateContent>
      </w:r>
      <w:r>
        <w:rPr>
          <w:bCs/>
          <w:sz w:val="24"/>
          <w:szCs w:val="24"/>
        </w:rPr>
      </w:r>
    </w:p>
    <w:p>
      <w:pPr>
        <w:jc w:val="right"/>
        <w:spacing w:after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ЦЕНА ИЗДЕЛИЯ: </w:t>
      </w:r>
      <w:r>
        <w:rPr>
          <w:rFonts w:hint="default"/>
          <w:b/>
          <w:bCs/>
          <w:sz w:val="24"/>
          <w:szCs w:val="24"/>
          <w:lang w:val="ru-RU"/>
        </w:rPr>
        <w:t xml:space="preserve">265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000 руб. без НДС</w:t>
      </w:r>
      <w:r>
        <w:rPr>
          <w:b/>
          <w:sz w:val="24"/>
          <w:szCs w:val="24"/>
        </w:rPr>
      </w:r>
    </w:p>
    <w:p>
      <w:pPr>
        <w:ind w:firstLine="709"/>
        <w:jc w:val="center"/>
        <w:spacing w:after="1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ТЕХНИЧЕСКИЕ ХАРАКТЕРИСТИКИ</w:t>
      </w:r>
      <w:r>
        <w:rPr>
          <w:bCs/>
          <w:sz w:val="24"/>
          <w:szCs w:val="24"/>
        </w:rPr>
      </w:r>
    </w:p>
    <w:tbl>
      <w:tblPr>
        <w:tblStyle w:val="785"/>
        <w:tblW w:w="949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92"/>
        <w:gridCol w:w="5884"/>
        <w:gridCol w:w="2416"/>
      </w:tblGrid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Рабочая </w:t>
            </w:r>
            <w:r>
              <w:rPr>
                <w:bCs/>
                <w:sz w:val="24"/>
                <w:szCs w:val="24"/>
                <w:lang w:val="ru-RU"/>
              </w:rPr>
              <w:t xml:space="preserve">объем</w:t>
            </w:r>
            <w:r>
              <w:rPr>
                <w:bCs/>
                <w:sz w:val="24"/>
                <w:szCs w:val="24"/>
              </w:rPr>
              <w:t xml:space="preserve">, м3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 xml:space="preserve">0,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4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2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Напряжение, В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380</w:t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3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Энергопотребление, кВт/час.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2,2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4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Частота вращения об/мин.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3000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5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Масса, кг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250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</w:r>
          </w:p>
        </w:tc>
      </w:tr>
    </w:tbl>
    <w:p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center"/>
        <w:spacing w:after="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УСЛОВИЯ ПОСТАВКИ</w:t>
      </w:r>
      <w:r>
        <w:rPr>
          <w:sz w:val="24"/>
          <w:szCs w:val="24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Срок изготовления и поставки: не позднее 30 рабочих дней с момента поступления 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денежных средств на текущий счет.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Условия оплаты: Покупатель производит 70% предоплату, путем перечисления денежных средств на расчетный счет Поставщика согласно</w:t>
      </w:r>
      <w:r>
        <w:rPr>
          <w:sz w:val="22"/>
        </w:rPr>
        <w:t xml:space="preserve">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rFonts w:eastAsia="Times New Roman" w:cs="Times New Roman"/>
          <w:color w:val="212529"/>
          <w:sz w:val="22"/>
          <w:lang w:eastAsia="ru-RU"/>
          <w14:ligatures w14:val="none"/>
        </w:rPr>
      </w:pPr>
      <w:r>
        <w:rPr>
          <w:sz w:val="22"/>
        </w:rPr>
        <w:t xml:space="preserve">Доставка: силами Поставщика за счет Покупателя услугами транспортной компании</w:t>
      </w:r>
      <w:r>
        <w:rPr>
          <w:rFonts w:eastAsia="Times New Roman" w:cs="Times New Roman"/>
          <w:color w:val="212529"/>
          <w:sz w:val="22"/>
          <w:lang w:eastAsia="ru-RU"/>
          <w14:ligatures w14:val="none"/>
        </w:rPr>
        <w:t xml:space="preserve">.</w:t>
      </w:r>
      <w:r>
        <w:rPr>
          <w:rFonts w:eastAsia="Times New Roman" w:cs="Times New Roman"/>
          <w:color w:val="212529"/>
          <w:sz w:val="22"/>
          <w:lang w:eastAsia="ru-RU"/>
          <w14:ligatures w14:val="none"/>
        </w:rPr>
      </w:r>
    </w:p>
    <w:p>
      <w:pPr>
        <w:jc w:val="both"/>
        <w:spacing w:after="0" w:line="20" w:lineRule="atLeast"/>
        <w:rPr>
          <w:sz w:val="22"/>
        </w:rPr>
      </w:pPr>
      <w:r>
        <w:rPr>
          <w:sz w:val="22"/>
        </w:rPr>
        <w:t xml:space="preserve">На всё оборудование выдается технический паспорт и инструкция по эксплуатации.  </w:t>
      </w:r>
      <w:r>
        <w:rPr>
          <w:sz w:val="22"/>
        </w:rPr>
      </w:r>
    </w:p>
    <w:p>
      <w:pPr>
        <w:jc w:val="both"/>
        <w:spacing w:after="0" w:line="20" w:lineRule="atLeast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19050</wp:posOffset>
                </wp:positionV>
                <wp:extent cx="1434465" cy="1326515"/>
                <wp:effectExtent l="0" t="0" r="0" b="6985"/>
                <wp:wrapNone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1069202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434465" cy="1326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62336;o:allowoverlap:true;o:allowincell:true;mso-position-horizontal-relative:text;margin-left:230.70pt;mso-position-horizontal:absolute;mso-position-vertical-relative:text;margin-top:1.50pt;mso-position-vertical:absolute;width:112.95pt;height:104.45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sz w:val="22"/>
        </w:rPr>
        <w:t xml:space="preserve">Гарантия на продукцию: 6 месяцев (при условии правильной эксплуатации)</w:t>
      </w:r>
      <w:r>
        <w:rPr>
          <w:sz w:val="22"/>
        </w:rPr>
      </w:r>
    </w:p>
    <w:p>
      <w:pPr>
        <w:jc w:val="both"/>
        <w:spacing w:after="0" w:line="12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after="0" w:line="12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after="0" w:line="12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after="0" w:line="12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Генеральный директор ООО «Промвиль 36»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В.И.Цыхонь</w:t>
      </w:r>
      <w:bookmarkStart w:id="0" w:name="_GoBack"/>
      <w:r/>
      <w:bookmarkEnd w:id="0"/>
      <w:r/>
      <w:r>
        <w:rPr>
          <w:sz w:val="24"/>
          <w:szCs w:val="24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850" w:bottom="1560" w:left="1701" w:header="1425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ind w:left="4820"/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</w:r>
  </w:p>
  <w:tbl>
    <w:tblPr>
      <w:tblStyle w:val="785"/>
      <w:tblW w:w="0" w:type="auto"/>
      <w:tblInd w:w="-142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5954"/>
      <w:gridCol w:w="4813"/>
    </w:tblGrid>
    <w:tr>
      <w:trPr>
        <w:trHeight w:val="855"/>
      </w:trPr>
      <w:tc>
        <w:tcPr>
          <w:tcW w:w="5954" w:type="dxa"/>
          <w:textDirection w:val="lrTb"/>
          <w:noWrap w:val="false"/>
        </w:tcPr>
        <w:p>
          <w:pPr>
            <w:pStyle w:val="783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561340</wp:posOffset>
                    </wp:positionH>
                    <wp:positionV relativeFrom="paragraph">
                      <wp:posOffset>-4445</wp:posOffset>
                    </wp:positionV>
                    <wp:extent cx="0" cy="619760"/>
                    <wp:effectExtent l="95250" t="95250" r="57150" b="47625"/>
                    <wp:wrapNone/>
                    <wp:docPr id="3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Pr id="0" name=""/>
                          <wps:cNvSpPr/>
                          <wps:spPr bwMode="auto"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 2" o:spid="_x0000_s2" style="position:absolute;left:0;text-align:left;z-index:251661312;mso-wrap-distance-left:9.00pt;mso-wrap-distance-top:0.00pt;mso-wrap-distance-right:9.00pt;mso-wrap-distance-bottom:0.00pt;flip:x;visibility:visible;" from="44.2pt,-0.3pt" to="44.2pt,48.4pt" filled="f" strokecolor="#19556D" strokeweight="3.00pt">
                    <v:stroke dashstyle="solid"/>
                  </v:line>
                </w:pict>
              </mc:Fallback>
            </mc:AlternateConten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 xml:space="preserve">ООО «ПРОМВИЛЬ 36»</w: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r>
        </w:p>
        <w:p>
          <w:pPr>
            <w:pStyle w:val="78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3"/>
            <w:ind w:left="1178"/>
            <w:tabs>
              <w:tab w:val="clear" w:pos="4677" w:leader="none"/>
              <w:tab w:val="right" w:pos="5738" w:leader="none"/>
              <w:tab w:val="clear" w:pos="9355" w:leader="none"/>
            </w:tabs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КПП 366301001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ОГРН 1223600009335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  <w:tc>
        <w:tcPr>
          <w:tcW w:w="4813" w:type="dxa"/>
          <w:textDirection w:val="lrTb"/>
          <w:noWrap w:val="false"/>
        </w:tcPr>
        <w:p>
          <w:pPr>
            <w:pStyle w:val="78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тел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. 8 800 101 39 90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Email: </w:t>
          </w:r>
          <w:r>
            <w:fldChar w:fldCharType="begin"/>
          </w:r>
          <w:r>
            <w:instrText xml:space="preserve"> HYPERLINK "mailto:rf80_11@mail.ru" </w:instrText>
          </w:r>
          <w:r>
            <w:fldChar w:fldCharType="separate"/>
          </w:r>
          <w:r>
            <w:rPr>
              <w:rStyle w:val="784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rf80_11@mail.ru</w:t>
          </w:r>
          <w:r>
            <w:rPr>
              <w:rStyle w:val="784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fldChar w:fldCharType="end"/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fldChar w:fldCharType="begin"/>
          </w:r>
          <w:r>
            <w:instrText xml:space="preserve"> HYPERLINK "http://www.promvil36.ru" </w:instrText>
          </w:r>
          <w:r>
            <w:fldChar w:fldCharType="separate"/>
          </w:r>
          <w:r>
            <w:rPr>
              <w:rStyle w:val="784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www.promvil36.ru</w:t>
          </w:r>
          <w:r>
            <w:rPr>
              <w:rStyle w:val="784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fldChar w:fldCharType="end"/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3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Адрес: 394029, г. Воронеж, ул. Меркулова, 7, пом. 22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</w:tr>
  </w:tbl>
  <w:p>
    <w:pPr>
      <w:pStyle w:val="7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ind w:left="-1560"/>
      <w:tabs>
        <w:tab w:val="clear" w:pos="4677" w:leader="none"/>
      </w:tabs>
      <w:rPr>
        <w:rFonts w:asciiTheme="minorHAnsi" w:hAnsiTheme="minorHAnsi" w:cstheme="minorHAnsi"/>
        <w:b/>
        <w:bCs/>
        <w:sz w:val="24"/>
        <w:szCs w:val="24"/>
      </w:rPr>
    </w:pPr>
    <w:r>
      <w:rPr>
        <w:b/>
        <w:bCs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1654810</wp:posOffset>
              </wp:positionH>
              <wp:positionV relativeFrom="paragraph">
                <wp:posOffset>-779145</wp:posOffset>
              </wp:positionV>
              <wp:extent cx="4314825" cy="781050"/>
              <wp:effectExtent l="0" t="0" r="0" b="635"/>
              <wp:wrapNone/>
              <wp:docPr id="1" name="Рисунок 14591123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9112333" name="Рисунок 1459112333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14825" cy="7808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page;margin-left:130.30pt;mso-position-horizontal:absolute;mso-position-vertical-relative:text;margin-top:-61.35pt;mso-position-vertical:absolute;width:339.75pt;height:61.50pt;mso-wrap-distance-left:9.00pt;mso-wrap-distance-top:0.00pt;mso-wrap-distance-right:9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  <w:color w:val="1f4e79" w:themeColor="accent5" w:themeShade="80"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60288;mso-wrap-distance-left:9.00pt;mso-wrap-distance-top:0.00pt;mso-wrap-distance-right:9.00pt;mso-wrap-distance-bottom:0.00pt;visibility:visible;" from="-76.8pt,9.8pt" to="494.7pt,9.8pt" filled="f" strokecolor="#1F3963" strokeweight="3.00pt">
              <v:stroke dashstyle="solid"/>
            </v:line>
          </w:pict>
        </mc:Fallback>
      </mc:AlternateContent>
    </w:r>
    <w:r>
      <w:rPr>
        <w:rFonts w:asciiTheme="minorHAnsi" w:hAnsiTheme="minorHAnsi" w:cstheme="minorHAnsi"/>
        <w:b/>
        <w:bCs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76"/>
    <w:next w:val="7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7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6"/>
    <w:next w:val="7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7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6"/>
    <w:next w:val="7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7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6"/>
    <w:next w:val="7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6"/>
    <w:next w:val="7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6"/>
    <w:next w:val="7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6"/>
    <w:next w:val="7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6"/>
    <w:next w:val="7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6"/>
    <w:next w:val="7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7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76"/>
    <w:next w:val="7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77"/>
    <w:link w:val="34"/>
    <w:uiPriority w:val="10"/>
    <w:rPr>
      <w:sz w:val="48"/>
      <w:szCs w:val="48"/>
    </w:rPr>
  </w:style>
  <w:style w:type="paragraph" w:styleId="36">
    <w:name w:val="Subtitle"/>
    <w:basedOn w:val="776"/>
    <w:next w:val="7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7"/>
    <w:link w:val="36"/>
    <w:uiPriority w:val="11"/>
    <w:rPr>
      <w:sz w:val="24"/>
      <w:szCs w:val="24"/>
    </w:rPr>
  </w:style>
  <w:style w:type="paragraph" w:styleId="38">
    <w:name w:val="Quote"/>
    <w:basedOn w:val="776"/>
    <w:next w:val="7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6"/>
    <w:next w:val="7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7"/>
    <w:link w:val="783"/>
    <w:uiPriority w:val="99"/>
  </w:style>
  <w:style w:type="character" w:styleId="45">
    <w:name w:val="Footer Char"/>
    <w:basedOn w:val="777"/>
    <w:link w:val="782"/>
    <w:uiPriority w:val="99"/>
  </w:style>
  <w:style w:type="paragraph" w:styleId="46">
    <w:name w:val="Caption"/>
    <w:basedOn w:val="776"/>
    <w:next w:val="7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2"/>
    <w:uiPriority w:val="99"/>
  </w:style>
  <w:style w:type="table" w:styleId="49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7"/>
    <w:uiPriority w:val="99"/>
    <w:unhideWhenUsed/>
    <w:rPr>
      <w:vertAlign w:val="superscript"/>
    </w:rPr>
  </w:style>
  <w:style w:type="paragraph" w:styleId="178">
    <w:name w:val="endnote text"/>
    <w:basedOn w:val="7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7"/>
    <w:uiPriority w:val="99"/>
    <w:semiHidden/>
    <w:unhideWhenUsed/>
    <w:rPr>
      <w:vertAlign w:val="superscript"/>
    </w:rPr>
  </w:style>
  <w:style w:type="paragraph" w:styleId="181">
    <w:name w:val="toc 1"/>
    <w:basedOn w:val="776"/>
    <w:next w:val="7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6"/>
    <w:next w:val="7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6"/>
    <w:next w:val="7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6"/>
    <w:next w:val="7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6"/>
    <w:next w:val="7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6"/>
    <w:next w:val="7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6"/>
    <w:next w:val="7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6"/>
    <w:next w:val="7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6"/>
    <w:next w:val="7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6"/>
    <w:next w:val="776"/>
    <w:uiPriority w:val="99"/>
    <w:unhideWhenUsed/>
    <w:pPr>
      <w:spacing w:after="0" w:afterAutospacing="0"/>
    </w:pPr>
  </w:style>
  <w:style w:type="paragraph" w:styleId="776" w:default="1">
    <w:name w:val="Normal"/>
    <w:uiPriority w:val="0"/>
    <w:qFormat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  <w14:ligatures w14:val="standardContextual"/>
    </w:rPr>
  </w:style>
  <w:style w:type="character" w:styleId="777" w:default="1">
    <w:name w:val="Default Paragraph Font"/>
    <w:uiPriority w:val="1"/>
    <w:semiHidden/>
    <w:unhideWhenUsed/>
    <w:qFormat/>
  </w:style>
  <w:style w:type="table" w:styleId="778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79">
    <w:name w:val="annotation reference"/>
    <w:basedOn w:val="777"/>
    <w:uiPriority w:val="99"/>
    <w:semiHidden/>
    <w:unhideWhenUsed/>
    <w:qFormat/>
    <w:rPr>
      <w:sz w:val="16"/>
      <w:szCs w:val="16"/>
    </w:rPr>
  </w:style>
  <w:style w:type="paragraph" w:styleId="780">
    <w:name w:val="annotation text"/>
    <w:basedOn w:val="776"/>
    <w:link w:val="789"/>
    <w:uiPriority w:val="99"/>
    <w:semiHidden/>
    <w:unhideWhenUsed/>
    <w:qFormat/>
    <w:rPr>
      <w:sz w:val="20"/>
      <w:szCs w:val="20"/>
    </w:rPr>
  </w:style>
  <w:style w:type="paragraph" w:styleId="781">
    <w:name w:val="annotation subject"/>
    <w:basedOn w:val="780"/>
    <w:next w:val="780"/>
    <w:link w:val="790"/>
    <w:uiPriority w:val="99"/>
    <w:semiHidden/>
    <w:unhideWhenUsed/>
    <w:qFormat/>
    <w:rPr>
      <w:b/>
      <w:bCs/>
    </w:rPr>
  </w:style>
  <w:style w:type="paragraph" w:styleId="782">
    <w:name w:val="Footer"/>
    <w:basedOn w:val="776"/>
    <w:link w:val="787"/>
    <w:uiPriority w:val="99"/>
    <w:unhideWhenUsed/>
    <w:qFormat/>
    <w:pPr>
      <w:spacing w:after="0"/>
      <w:tabs>
        <w:tab w:val="center" w:pos="4677" w:leader="none"/>
        <w:tab w:val="right" w:pos="9355" w:leader="none"/>
      </w:tabs>
    </w:pPr>
  </w:style>
  <w:style w:type="paragraph" w:styleId="783">
    <w:name w:val="Header"/>
    <w:basedOn w:val="776"/>
    <w:link w:val="786"/>
    <w:uiPriority w:val="99"/>
    <w:unhideWhenUsed/>
    <w:qFormat/>
    <w:pPr>
      <w:spacing w:after="0"/>
      <w:tabs>
        <w:tab w:val="center" w:pos="4677" w:leader="none"/>
        <w:tab w:val="right" w:pos="9355" w:leader="none"/>
      </w:tabs>
    </w:pPr>
  </w:style>
  <w:style w:type="character" w:styleId="784">
    <w:name w:val="Hyperlink"/>
    <w:basedOn w:val="777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85">
    <w:name w:val="Table Grid"/>
    <w:basedOn w:val="778"/>
    <w:uiPriority w:val="3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6" w:customStyle="1">
    <w:name w:val="Верхний колонтитул Знак"/>
    <w:basedOn w:val="777"/>
    <w:link w:val="783"/>
    <w:uiPriority w:val="99"/>
    <w:qFormat/>
    <w:rPr>
      <w:rFonts w:ascii="Times New Roman" w:hAnsi="Times New Roman"/>
      <w:sz w:val="28"/>
    </w:rPr>
  </w:style>
  <w:style w:type="character" w:styleId="787" w:customStyle="1">
    <w:name w:val="Нижний колонтитул Знак"/>
    <w:basedOn w:val="777"/>
    <w:link w:val="782"/>
    <w:uiPriority w:val="99"/>
    <w:qFormat/>
    <w:rPr>
      <w:rFonts w:ascii="Times New Roman" w:hAnsi="Times New Roman"/>
      <w:sz w:val="28"/>
    </w:rPr>
  </w:style>
  <w:style w:type="character" w:styleId="788" w:customStyle="1">
    <w:name w:val="Unresolved Mention"/>
    <w:basedOn w:val="777"/>
    <w:uiPriority w:val="99"/>
    <w:semiHidden/>
    <w:unhideWhenUsed/>
    <w:qFormat/>
    <w:rPr>
      <w:color w:val="605e5c"/>
      <w:shd w:val="clear" w:color="auto" w:fill="e1dfdd"/>
    </w:rPr>
  </w:style>
  <w:style w:type="character" w:styleId="789" w:customStyle="1">
    <w:name w:val="Текст примечания Знак"/>
    <w:basedOn w:val="777"/>
    <w:link w:val="780"/>
    <w:uiPriority w:val="99"/>
    <w:semiHidden/>
    <w:qFormat/>
    <w:rPr>
      <w:rFonts w:ascii="Times New Roman" w:hAnsi="Times New Roman"/>
      <w:sz w:val="20"/>
      <w:szCs w:val="20"/>
    </w:rPr>
  </w:style>
  <w:style w:type="character" w:styleId="790" w:customStyle="1">
    <w:name w:val="Тема примечания Знак"/>
    <w:basedOn w:val="789"/>
    <w:link w:val="781"/>
    <w:uiPriority w:val="99"/>
    <w:semiHidden/>
    <w:qFormat/>
    <w:rPr>
      <w:rFonts w:ascii="Times New Roman" w:hAnsi="Times New Roman"/>
      <w:b/>
      <w:bCs/>
      <w:sz w:val="20"/>
      <w:szCs w:val="20"/>
    </w:rPr>
  </w:style>
  <w:style w:type="numbering" w:styleId="111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Алина Мартынцова</cp:lastModifiedBy>
  <cp:revision>5</cp:revision>
  <dcterms:created xsi:type="dcterms:W3CDTF">2023-05-03T13:36:00Z</dcterms:created>
  <dcterms:modified xsi:type="dcterms:W3CDTF">2024-05-17T13:17:25Z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