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/>
        <w:rPr>
          <w:rFonts w:hint="default"/>
          <w:b/>
          <w:bCs/>
          <w:vertAlign w:val="superscript"/>
          <w:lang w:val="ru-RU"/>
        </w:rPr>
      </w:pPr>
      <w:r>
        <w:rPr>
          <w:b/>
          <w:bCs/>
        </w:rPr>
        <w:t xml:space="preserve">Бункер </w:t>
      </w:r>
      <w:r>
        <w:rPr>
          <w:b/>
          <w:bCs/>
          <w:lang w:val="ru-RU"/>
        </w:rPr>
        <w:t xml:space="preserve">подачи</w:t>
      </w:r>
      <w:r>
        <w:rPr>
          <w:rFonts w:hint="default"/>
          <w:b/>
          <w:bCs/>
          <w:lang w:val="ru-RU"/>
        </w:rPr>
        <w:t xml:space="preserve"> (буфер)</w:t>
      </w:r>
      <w:r>
        <w:rPr>
          <w:rFonts w:hint="default"/>
          <w:b/>
          <w:bCs/>
          <w:vertAlign w:val="superscript"/>
          <w:lang w:val="ru-RU"/>
        </w:rPr>
      </w:r>
    </w:p>
    <w:p>
      <w:pPr>
        <w:ind w:firstLine="142"/>
        <w:jc w:val="center"/>
        <w:spacing w:after="0"/>
        <w:rPr>
          <w:sz w:val="24"/>
          <w:szCs w:val="24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165100</wp:posOffset>
                </wp:positionV>
                <wp:extent cx="2731770" cy="4857115"/>
                <wp:effectExtent l="0" t="0" r="11430" b="19685"/>
                <wp:wrapSquare wrapText="bothSides"/>
                <wp:docPr id="4" name="Picture 7" descr="f5430a98-7641-478d-ad06-4eac0c10fe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f5430a98-7641-478d-ad06-4eac0c10fea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731769" cy="485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text;margin-left:-14.10pt;mso-position-horizontal:absolute;mso-position-vertical-relative:text;margin-top:13.00pt;mso-position-vertical:absolute;width:215.10pt;height:382.4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ind w:left="720"/>
        <w:jc w:val="both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7655" cy="3705225"/>
                <wp:effectExtent l="0" t="0" r="17145" b="3175"/>
                <wp:docPr id="5" name="Picture 8" descr="IMG_6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G_664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2765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22.65pt;height:29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Бункер подачи с емкостным накопителем предназначен для равномерной подачи сырья при помощи шнекового транспортера</w:t>
      </w:r>
      <w:r>
        <w:rPr>
          <w:rFonts w:hint="default"/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управляемым частотным преобразователем. Обеспечивает равномерную и бесперебойную подачу массы без зависания при помощи встроенных ворошителей. </w:t>
      </w:r>
      <w:r>
        <w:rPr>
          <w:sz w:val="24"/>
          <w:szCs w:val="24"/>
        </w:rPr>
      </w:r>
    </w:p>
    <w:p>
      <w:pPr>
        <w:ind w:left="72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Энергопотреблние</w:t>
      </w:r>
      <w:r>
        <w:rPr>
          <w:rFonts w:hint="default"/>
          <w:sz w:val="24"/>
          <w:szCs w:val="24"/>
          <w:lang w:val="ru-RU"/>
        </w:rPr>
        <w:t xml:space="preserve"> 4,4 кВт/час частотник.</w:t>
      </w:r>
      <w:r>
        <w:rPr>
          <w:rFonts w:hint="default"/>
          <w:sz w:val="24"/>
          <w:szCs w:val="24"/>
          <w:lang w:val="ru-RU"/>
        </w:rPr>
      </w:r>
    </w:p>
    <w:p>
      <w:pPr>
        <w:ind w:left="72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</w:p>
    <w:p>
      <w:pPr>
        <w:jc w:val="right"/>
        <w:spacing w:after="100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bCs/>
          <w:sz w:val="22"/>
          <w:lang w:val="ru-RU"/>
        </w:rPr>
        <w:t xml:space="preserve">305 </w:t>
      </w:r>
      <w:r>
        <w:rPr>
          <w:b/>
          <w:sz w:val="22"/>
        </w:rPr>
        <w:t xml:space="preserve">000 руб. без НДС</w:t>
      </w:r>
      <w:r>
        <w:rPr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20 </w:t>
      </w:r>
      <w:bookmarkStart w:id="0" w:name="_GoBack"/>
      <w:r/>
      <w:bookmarkEnd w:id="0"/>
      <w:r>
        <w:rPr>
          <w:rFonts w:hint="default"/>
          <w:sz w:val="22"/>
          <w:lang w:val="ru-RU"/>
        </w:rPr>
        <w:t xml:space="preserve"> </w:t>
      </w:r>
      <w:r>
        <w:rPr>
          <w:sz w:val="22"/>
        </w:rPr>
        <w:t xml:space="preserve">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76200</wp:posOffset>
                </wp:positionV>
                <wp:extent cx="1434465" cy="1326515"/>
                <wp:effectExtent l="0" t="0" r="13335" b="19685"/>
                <wp:wrapNone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2336;o:allowoverlap:true;o:allowincell:true;mso-position-horizontal-relative:text;margin-left:180.45pt;mso-position-horizontal:absolute;mso-position-vertical-relative:text;margin-top:6.0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3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0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79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>
    <w:name w:val="Footer"/>
    <w:basedOn w:val="776"/>
    <w:link w:val="785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0">
    <w:name w:val="Header"/>
    <w:basedOn w:val="776"/>
    <w:link w:val="784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1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82">
    <w:name w:val="Normal (Web)"/>
    <w:basedOn w:val="776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table" w:styleId="783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Верхний колонтитул Знак"/>
    <w:basedOn w:val="777"/>
    <w:link w:val="780"/>
    <w:uiPriority w:val="99"/>
    <w:qFormat/>
    <w:rPr>
      <w:rFonts w:ascii="Times New Roman" w:hAnsi="Times New Roman"/>
      <w:sz w:val="28"/>
    </w:rPr>
  </w:style>
  <w:style w:type="character" w:styleId="785" w:customStyle="1">
    <w:name w:val="Нижний колонтитул Знак"/>
    <w:basedOn w:val="777"/>
    <w:link w:val="779"/>
    <w:uiPriority w:val="99"/>
    <w:qFormat/>
    <w:rPr>
      <w:rFonts w:ascii="Times New Roman" w:hAnsi="Times New Roman"/>
      <w:sz w:val="28"/>
    </w:rPr>
  </w:style>
  <w:style w:type="character" w:styleId="786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paragraph" w:styleId="787">
    <w:name w:val="List Paragraph"/>
    <w:basedOn w:val="776"/>
    <w:uiPriority w:val="34"/>
    <w:qFormat/>
    <w:pPr>
      <w:contextualSpacing/>
      <w:ind w:left="720"/>
    </w:pPr>
  </w:style>
  <w:style w:type="table" w:styleId="788" w:customStyle="1">
    <w:name w:val="Table Normal1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9" w:customStyle="1">
    <w:name w:val="Стиль таблицы 2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0"/>
      <w:szCs w:val="20"/>
      <w:lang w:val="ru-RU" w:eastAsia="ru-RU" w:bidi="ar-SA"/>
      <w14:ligatures w14:val="none"/>
    </w:rPr>
  </w:style>
  <w:style w:type="character" w:styleId="790" w:customStyle="1">
    <w:name w:val="markedcontent"/>
    <w:basedOn w:val="777"/>
    <w:uiPriority w:val="0"/>
    <w:qFormat/>
  </w:style>
  <w:style w:type="paragraph" w:styleId="791" w:customStyle="1">
    <w:name w:val="По умолчанию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  <w14:ligatures w14:val="none"/>
    </w:rPr>
  </w:style>
  <w:style w:type="paragraph" w:styleId="792">
    <w:name w:val="No Spacing"/>
    <w:basedOn w:val="776"/>
    <w:uiPriority w:val="1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numbering" w:styleId="96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2023-04-28T23:36:00Z</dcterms:created>
  <dcterms:modified xsi:type="dcterms:W3CDTF">2024-05-17T13:27:10Z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