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7023" w14:textId="77777777" w:rsidR="00241B48" w:rsidRPr="00241B48" w:rsidRDefault="007D3461" w:rsidP="00395CD5">
      <w:pPr>
        <w:spacing w:after="0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41B48" w:rsidRPr="00241B48">
        <w:rPr>
          <w:b/>
          <w:sz w:val="24"/>
          <w:szCs w:val="24"/>
        </w:rPr>
        <w:t>КОММЕРЧЕСКОЕ ПРЕДЛОЖЕНИЕ</w:t>
      </w:r>
    </w:p>
    <w:p w14:paraId="266DC40F" w14:textId="77777777" w:rsidR="00241B48" w:rsidRDefault="00241B48" w:rsidP="00241B48">
      <w:pPr>
        <w:spacing w:after="0"/>
        <w:ind w:firstLine="142"/>
        <w:jc w:val="both"/>
        <w:rPr>
          <w:b/>
        </w:rPr>
      </w:pPr>
    </w:p>
    <w:p w14:paraId="5C074904" w14:textId="50D6078B" w:rsidR="00900239" w:rsidRDefault="00F85197" w:rsidP="00815787">
      <w:pPr>
        <w:spacing w:after="0"/>
        <w:ind w:firstLine="142"/>
        <w:jc w:val="center"/>
        <w:rPr>
          <w:b/>
        </w:rPr>
      </w:pPr>
      <w:r w:rsidRPr="00230390">
        <w:rPr>
          <w:noProof/>
        </w:rPr>
        <w:drawing>
          <wp:anchor distT="0" distB="0" distL="114300" distR="114300" simplePos="0" relativeHeight="251671552" behindDoc="0" locked="0" layoutInCell="1" allowOverlap="1" wp14:anchorId="06BCE513" wp14:editId="17ACB7FC">
            <wp:simplePos x="0" y="0"/>
            <wp:positionH relativeFrom="margin">
              <wp:posOffset>142875</wp:posOffset>
            </wp:positionH>
            <wp:positionV relativeFrom="paragraph">
              <wp:posOffset>272415</wp:posOffset>
            </wp:positionV>
            <wp:extent cx="5676900" cy="3600450"/>
            <wp:effectExtent l="0" t="0" r="0" b="0"/>
            <wp:wrapSquare wrapText="bothSides"/>
            <wp:docPr id="3880848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EEE">
        <w:rPr>
          <w:b/>
        </w:rPr>
        <w:t>Линия зашивки мешков</w:t>
      </w:r>
      <w:r w:rsidR="008D5E1F" w:rsidRPr="008D5E1F">
        <w:t xml:space="preserve"> </w:t>
      </w:r>
      <w:r w:rsidR="008D5E1F">
        <w:rPr>
          <w:b/>
        </w:rPr>
        <w:t>с ш</w:t>
      </w:r>
      <w:r w:rsidR="008D5E1F" w:rsidRPr="008D5E1F">
        <w:rPr>
          <w:b/>
        </w:rPr>
        <w:t xml:space="preserve">нековым </w:t>
      </w:r>
      <w:r w:rsidR="008D5E1F">
        <w:rPr>
          <w:b/>
        </w:rPr>
        <w:t>д</w:t>
      </w:r>
      <w:r w:rsidR="008D5E1F" w:rsidRPr="008D5E1F">
        <w:rPr>
          <w:b/>
        </w:rPr>
        <w:t xml:space="preserve">озатором </w:t>
      </w:r>
      <w:r w:rsidR="008D5E1F">
        <w:rPr>
          <w:b/>
        </w:rPr>
        <w:t xml:space="preserve">(с </w:t>
      </w:r>
      <w:proofErr w:type="spellStart"/>
      <w:r w:rsidR="008D5E1F">
        <w:rPr>
          <w:b/>
        </w:rPr>
        <w:t>пневмозажимом</w:t>
      </w:r>
      <w:proofErr w:type="spellEnd"/>
      <w:r w:rsidR="008D5E1F">
        <w:rPr>
          <w:b/>
        </w:rPr>
        <w:t>)</w:t>
      </w:r>
    </w:p>
    <w:p w14:paraId="1E8908EE" w14:textId="77777777" w:rsidR="00F85197" w:rsidRDefault="008D7EEE" w:rsidP="00F85197">
      <w:pPr>
        <w:spacing w:after="100"/>
        <w:jc w:val="both"/>
        <w:rPr>
          <w:sz w:val="22"/>
        </w:rPr>
      </w:pPr>
      <w:r w:rsidRPr="00F85197">
        <w:rPr>
          <w:sz w:val="22"/>
        </w:rPr>
        <w:t>Линия зашивки мешков предназначена для продвижения мешков к заданному месту и для зашивки тканевых, бумажных и полипропиленовых мешков, наполненных сыпучим продуктом или мелкокусковым материалом.</w:t>
      </w:r>
    </w:p>
    <w:p w14:paraId="0A284A36" w14:textId="77777777" w:rsidR="00F85197" w:rsidRPr="00F85197" w:rsidRDefault="00F85197" w:rsidP="00F85197">
      <w:pPr>
        <w:spacing w:after="100"/>
        <w:jc w:val="both"/>
        <w:rPr>
          <w:sz w:val="22"/>
        </w:rPr>
      </w:pPr>
    </w:p>
    <w:p w14:paraId="46B3B27D" w14:textId="77777777" w:rsidR="007D3461" w:rsidRDefault="00815787" w:rsidP="008B3977">
      <w:pPr>
        <w:spacing w:after="100"/>
        <w:jc w:val="right"/>
        <w:rPr>
          <w:b/>
          <w:sz w:val="24"/>
          <w:szCs w:val="24"/>
        </w:rPr>
      </w:pPr>
      <w:r w:rsidRPr="00DE41CA">
        <w:rPr>
          <w:b/>
          <w:sz w:val="24"/>
          <w:szCs w:val="24"/>
        </w:rPr>
        <w:t xml:space="preserve">ЦЕНА ИЗДЕЛИЯ: </w:t>
      </w:r>
      <w:r w:rsidR="00F85197">
        <w:rPr>
          <w:b/>
          <w:bCs/>
          <w:sz w:val="24"/>
          <w:szCs w:val="24"/>
        </w:rPr>
        <w:t>391 605</w:t>
      </w:r>
      <w:r w:rsidRPr="00DE41CA">
        <w:rPr>
          <w:b/>
          <w:sz w:val="24"/>
          <w:szCs w:val="24"/>
        </w:rPr>
        <w:t xml:space="preserve"> руб. бе</w:t>
      </w:r>
      <w:r w:rsidR="00F41FEB">
        <w:rPr>
          <w:b/>
          <w:sz w:val="24"/>
          <w:szCs w:val="24"/>
        </w:rPr>
        <w:t>з НДС</w:t>
      </w:r>
    </w:p>
    <w:p w14:paraId="76D33A13" w14:textId="77777777" w:rsidR="00BB3D93" w:rsidRPr="007D3461" w:rsidRDefault="00BB3D93" w:rsidP="00F85197">
      <w:pPr>
        <w:spacing w:after="100"/>
        <w:rPr>
          <w:b/>
          <w:sz w:val="24"/>
          <w:szCs w:val="24"/>
        </w:rPr>
        <w:sectPr w:rsidR="00BB3D93" w:rsidRPr="007D3461" w:rsidSect="000816AD">
          <w:headerReference w:type="default" r:id="rId8"/>
          <w:footerReference w:type="default" r:id="rId9"/>
          <w:pgSz w:w="11906" w:h="16838" w:code="9"/>
          <w:pgMar w:top="1134" w:right="850" w:bottom="1560" w:left="1701" w:header="1425" w:footer="0" w:gutter="0"/>
          <w:cols w:space="708"/>
          <w:docGrid w:linePitch="381"/>
        </w:sectPr>
      </w:pPr>
    </w:p>
    <w:p w14:paraId="2067F4D9" w14:textId="77777777" w:rsidR="00F85197" w:rsidRDefault="00F85197" w:rsidP="00F85197">
      <w:pPr>
        <w:spacing w:line="259" w:lineRule="auto"/>
        <w:jc w:val="center"/>
        <w:rPr>
          <w:bCs/>
          <w:sz w:val="24"/>
          <w:szCs w:val="24"/>
        </w:rPr>
      </w:pPr>
    </w:p>
    <w:p w14:paraId="4F28EBBE" w14:textId="77777777" w:rsidR="000B134A" w:rsidRPr="000B134A" w:rsidRDefault="000B134A" w:rsidP="00F85197">
      <w:pPr>
        <w:spacing w:line="259" w:lineRule="auto"/>
        <w:jc w:val="center"/>
        <w:rPr>
          <w:bCs/>
          <w:sz w:val="24"/>
          <w:szCs w:val="24"/>
        </w:rPr>
      </w:pPr>
      <w:r w:rsidRPr="0069675F">
        <w:rPr>
          <w:bCs/>
          <w:sz w:val="24"/>
          <w:szCs w:val="24"/>
        </w:rPr>
        <w:t>ТЕХНИЧЕСКИЕ ХАРАКТЕРИСТИКИ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7087"/>
        <w:gridCol w:w="1837"/>
      </w:tblGrid>
      <w:tr w:rsidR="00F85197" w:rsidRPr="00F85197" w14:paraId="20242214" w14:textId="77777777" w:rsidTr="00F85197">
        <w:tc>
          <w:tcPr>
            <w:tcW w:w="568" w:type="dxa"/>
          </w:tcPr>
          <w:p w14:paraId="6FE8B9BA" w14:textId="77777777" w:rsidR="00F85197" w:rsidRPr="00F85197" w:rsidRDefault="00F85197" w:rsidP="00F85197">
            <w:pPr>
              <w:jc w:val="both"/>
              <w:rPr>
                <w:sz w:val="22"/>
              </w:rPr>
            </w:pPr>
            <w:r w:rsidRPr="00F85197">
              <w:rPr>
                <w:sz w:val="22"/>
              </w:rPr>
              <w:t>1</w:t>
            </w:r>
          </w:p>
        </w:tc>
        <w:tc>
          <w:tcPr>
            <w:tcW w:w="7087" w:type="dxa"/>
          </w:tcPr>
          <w:p w14:paraId="4E2A0F61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 xml:space="preserve">Техническая производительность, </w:t>
            </w:r>
            <w:proofErr w:type="spellStart"/>
            <w:r w:rsidRPr="00F85197">
              <w:rPr>
                <w:sz w:val="22"/>
              </w:rPr>
              <w:t>шт</w:t>
            </w:r>
            <w:proofErr w:type="spellEnd"/>
            <w:r w:rsidRPr="00F85197">
              <w:rPr>
                <w:sz w:val="22"/>
              </w:rPr>
              <w:t>/час</w:t>
            </w:r>
          </w:p>
        </w:tc>
        <w:tc>
          <w:tcPr>
            <w:tcW w:w="1837" w:type="dxa"/>
          </w:tcPr>
          <w:p w14:paraId="3E9CCAFD" w14:textId="77777777" w:rsidR="00F85197" w:rsidRPr="00F85197" w:rsidRDefault="00F85197" w:rsidP="00F85197">
            <w:pPr>
              <w:jc w:val="center"/>
              <w:rPr>
                <w:sz w:val="22"/>
              </w:rPr>
            </w:pPr>
            <w:r w:rsidRPr="00F85197">
              <w:rPr>
                <w:sz w:val="22"/>
              </w:rPr>
              <w:t>420</w:t>
            </w:r>
          </w:p>
        </w:tc>
      </w:tr>
      <w:tr w:rsidR="00F85197" w:rsidRPr="00F85197" w14:paraId="3C3E275E" w14:textId="77777777" w:rsidTr="00F85197">
        <w:tc>
          <w:tcPr>
            <w:tcW w:w="568" w:type="dxa"/>
          </w:tcPr>
          <w:p w14:paraId="253C2EC3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2</w:t>
            </w:r>
          </w:p>
        </w:tc>
        <w:tc>
          <w:tcPr>
            <w:tcW w:w="7087" w:type="dxa"/>
          </w:tcPr>
          <w:p w14:paraId="10DAABFC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Скорость движения ленты транспортера (скорость зашивки), м/с</w:t>
            </w:r>
          </w:p>
        </w:tc>
        <w:tc>
          <w:tcPr>
            <w:tcW w:w="1837" w:type="dxa"/>
          </w:tcPr>
          <w:p w14:paraId="30049E6A" w14:textId="77777777" w:rsidR="00F85197" w:rsidRPr="00F85197" w:rsidRDefault="00F85197" w:rsidP="00F85197">
            <w:pPr>
              <w:jc w:val="center"/>
              <w:rPr>
                <w:sz w:val="22"/>
              </w:rPr>
            </w:pPr>
            <w:r w:rsidRPr="00F85197">
              <w:rPr>
                <w:sz w:val="22"/>
              </w:rPr>
              <w:t>0,12 x 0,01</w:t>
            </w:r>
          </w:p>
        </w:tc>
      </w:tr>
      <w:tr w:rsidR="00F85197" w:rsidRPr="00F85197" w14:paraId="5A988614" w14:textId="77777777" w:rsidTr="00F85197">
        <w:tc>
          <w:tcPr>
            <w:tcW w:w="568" w:type="dxa"/>
          </w:tcPr>
          <w:p w14:paraId="37791957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3</w:t>
            </w:r>
          </w:p>
        </w:tc>
        <w:tc>
          <w:tcPr>
            <w:tcW w:w="7087" w:type="dxa"/>
          </w:tcPr>
          <w:p w14:paraId="3BCDF06E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Установленная мощность, кВт, не более</w:t>
            </w:r>
          </w:p>
        </w:tc>
        <w:tc>
          <w:tcPr>
            <w:tcW w:w="1837" w:type="dxa"/>
          </w:tcPr>
          <w:p w14:paraId="668D6CEC" w14:textId="77777777" w:rsidR="00F85197" w:rsidRPr="00F85197" w:rsidRDefault="00F85197" w:rsidP="00F85197">
            <w:pPr>
              <w:jc w:val="center"/>
              <w:rPr>
                <w:sz w:val="22"/>
              </w:rPr>
            </w:pPr>
            <w:r w:rsidRPr="00F85197">
              <w:rPr>
                <w:sz w:val="22"/>
              </w:rPr>
              <w:t>1,5</w:t>
            </w:r>
          </w:p>
        </w:tc>
      </w:tr>
      <w:tr w:rsidR="00F85197" w:rsidRPr="00F85197" w14:paraId="062C33F1" w14:textId="77777777" w:rsidTr="00F85197">
        <w:tc>
          <w:tcPr>
            <w:tcW w:w="568" w:type="dxa"/>
          </w:tcPr>
          <w:p w14:paraId="285CA022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4</w:t>
            </w:r>
          </w:p>
        </w:tc>
        <w:tc>
          <w:tcPr>
            <w:tcW w:w="7087" w:type="dxa"/>
          </w:tcPr>
          <w:p w14:paraId="0477FD4A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Питание:</w:t>
            </w:r>
          </w:p>
          <w:p w14:paraId="0A3CB78F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 xml:space="preserve">- от сети переменного тока напряжением </w:t>
            </w:r>
          </w:p>
          <w:p w14:paraId="565A9ADA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 xml:space="preserve">- частотой </w:t>
            </w:r>
          </w:p>
        </w:tc>
        <w:tc>
          <w:tcPr>
            <w:tcW w:w="1837" w:type="dxa"/>
          </w:tcPr>
          <w:p w14:paraId="6CF375FC" w14:textId="77777777" w:rsidR="00F85197" w:rsidRPr="00F85197" w:rsidRDefault="00F85197" w:rsidP="00F85197">
            <w:pPr>
              <w:jc w:val="center"/>
              <w:rPr>
                <w:sz w:val="22"/>
              </w:rPr>
            </w:pPr>
          </w:p>
          <w:p w14:paraId="530227C0" w14:textId="77777777" w:rsidR="00F85197" w:rsidRPr="00F85197" w:rsidRDefault="00F85197" w:rsidP="00F85197">
            <w:pPr>
              <w:jc w:val="center"/>
              <w:rPr>
                <w:sz w:val="22"/>
              </w:rPr>
            </w:pPr>
            <w:r w:rsidRPr="00F85197">
              <w:rPr>
                <w:sz w:val="22"/>
              </w:rPr>
              <w:t>380 B</w:t>
            </w:r>
          </w:p>
          <w:p w14:paraId="14BBDD79" w14:textId="77777777" w:rsidR="00F85197" w:rsidRPr="00F85197" w:rsidRDefault="00F85197" w:rsidP="00F85197">
            <w:pPr>
              <w:jc w:val="center"/>
              <w:rPr>
                <w:sz w:val="22"/>
              </w:rPr>
            </w:pPr>
            <w:r w:rsidRPr="00F85197">
              <w:rPr>
                <w:sz w:val="22"/>
              </w:rPr>
              <w:t>(50±</w:t>
            </w:r>
            <w:proofErr w:type="gramStart"/>
            <w:r w:rsidRPr="00F85197">
              <w:rPr>
                <w:sz w:val="22"/>
              </w:rPr>
              <w:t>11)Гц</w:t>
            </w:r>
            <w:proofErr w:type="gramEnd"/>
          </w:p>
        </w:tc>
      </w:tr>
      <w:tr w:rsidR="00F85197" w:rsidRPr="00F85197" w14:paraId="5F343035" w14:textId="77777777" w:rsidTr="00F85197">
        <w:tc>
          <w:tcPr>
            <w:tcW w:w="568" w:type="dxa"/>
          </w:tcPr>
          <w:p w14:paraId="68D154E1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5</w:t>
            </w:r>
          </w:p>
        </w:tc>
        <w:tc>
          <w:tcPr>
            <w:tcW w:w="7087" w:type="dxa"/>
          </w:tcPr>
          <w:p w14:paraId="41B21BA6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Степень защиты оболочек электрооборудования по ГОСТ 14254:</w:t>
            </w:r>
          </w:p>
          <w:p w14:paraId="68DB75F6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- шкаф управления</w:t>
            </w:r>
          </w:p>
          <w:p w14:paraId="46494338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- двигатель</w:t>
            </w:r>
          </w:p>
        </w:tc>
        <w:tc>
          <w:tcPr>
            <w:tcW w:w="1837" w:type="dxa"/>
          </w:tcPr>
          <w:p w14:paraId="03A4A7EB" w14:textId="77777777" w:rsidR="00F85197" w:rsidRPr="00F85197" w:rsidRDefault="00F85197" w:rsidP="00F85197">
            <w:pPr>
              <w:jc w:val="center"/>
              <w:rPr>
                <w:sz w:val="22"/>
              </w:rPr>
            </w:pPr>
          </w:p>
          <w:p w14:paraId="5ECA9D6A" w14:textId="77777777" w:rsidR="00F85197" w:rsidRPr="00F85197" w:rsidRDefault="00F85197" w:rsidP="00F85197">
            <w:pPr>
              <w:jc w:val="center"/>
              <w:rPr>
                <w:sz w:val="22"/>
              </w:rPr>
            </w:pPr>
            <w:r w:rsidRPr="00F85197">
              <w:rPr>
                <w:sz w:val="22"/>
              </w:rPr>
              <w:t>1Р65</w:t>
            </w:r>
          </w:p>
          <w:p w14:paraId="1E05CA72" w14:textId="77777777" w:rsidR="00F85197" w:rsidRPr="00F85197" w:rsidRDefault="00F85197" w:rsidP="00F85197">
            <w:pPr>
              <w:jc w:val="center"/>
              <w:rPr>
                <w:sz w:val="22"/>
              </w:rPr>
            </w:pPr>
            <w:r w:rsidRPr="00F85197">
              <w:rPr>
                <w:sz w:val="22"/>
              </w:rPr>
              <w:t>1Р54</w:t>
            </w:r>
          </w:p>
        </w:tc>
      </w:tr>
      <w:tr w:rsidR="00F85197" w:rsidRPr="00F85197" w14:paraId="5C48CA09" w14:textId="77777777" w:rsidTr="00F85197">
        <w:tc>
          <w:tcPr>
            <w:tcW w:w="568" w:type="dxa"/>
          </w:tcPr>
          <w:p w14:paraId="702A5551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6</w:t>
            </w:r>
          </w:p>
        </w:tc>
        <w:tc>
          <w:tcPr>
            <w:tcW w:w="7087" w:type="dxa"/>
          </w:tcPr>
          <w:p w14:paraId="2317EC21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 xml:space="preserve">Средняя наработка на отказ, ч, не менее </w:t>
            </w:r>
          </w:p>
        </w:tc>
        <w:tc>
          <w:tcPr>
            <w:tcW w:w="1837" w:type="dxa"/>
          </w:tcPr>
          <w:p w14:paraId="67CA7073" w14:textId="77777777" w:rsidR="00F85197" w:rsidRPr="00F85197" w:rsidRDefault="00F85197" w:rsidP="00F85197">
            <w:pPr>
              <w:jc w:val="center"/>
              <w:rPr>
                <w:sz w:val="22"/>
              </w:rPr>
            </w:pPr>
            <w:r w:rsidRPr="00F85197">
              <w:rPr>
                <w:sz w:val="22"/>
              </w:rPr>
              <w:t>1500</w:t>
            </w:r>
          </w:p>
        </w:tc>
      </w:tr>
      <w:tr w:rsidR="00F85197" w:rsidRPr="00F85197" w14:paraId="58842A3B" w14:textId="77777777" w:rsidTr="00F85197">
        <w:tc>
          <w:tcPr>
            <w:tcW w:w="568" w:type="dxa"/>
          </w:tcPr>
          <w:p w14:paraId="6F7BA870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7</w:t>
            </w:r>
          </w:p>
        </w:tc>
        <w:tc>
          <w:tcPr>
            <w:tcW w:w="7087" w:type="dxa"/>
          </w:tcPr>
          <w:p w14:paraId="75F9C37A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Срок службы лет</w:t>
            </w:r>
          </w:p>
          <w:p w14:paraId="09CD03A7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- до среднего ремонта</w:t>
            </w:r>
          </w:p>
          <w:p w14:paraId="1911D98A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 xml:space="preserve">- полный </w:t>
            </w:r>
          </w:p>
        </w:tc>
        <w:tc>
          <w:tcPr>
            <w:tcW w:w="1837" w:type="dxa"/>
          </w:tcPr>
          <w:p w14:paraId="5CD33BA1" w14:textId="77777777" w:rsidR="00F85197" w:rsidRPr="00F85197" w:rsidRDefault="00F85197" w:rsidP="00F85197">
            <w:pPr>
              <w:jc w:val="center"/>
              <w:rPr>
                <w:sz w:val="22"/>
              </w:rPr>
            </w:pPr>
          </w:p>
          <w:p w14:paraId="2EA367AE" w14:textId="77777777" w:rsidR="00F85197" w:rsidRPr="00F85197" w:rsidRDefault="00F85197" w:rsidP="00F85197">
            <w:pPr>
              <w:jc w:val="center"/>
              <w:rPr>
                <w:sz w:val="22"/>
              </w:rPr>
            </w:pPr>
            <w:r w:rsidRPr="00F85197">
              <w:rPr>
                <w:sz w:val="22"/>
              </w:rPr>
              <w:t>3</w:t>
            </w:r>
          </w:p>
          <w:p w14:paraId="4DCD5008" w14:textId="77777777" w:rsidR="00F85197" w:rsidRPr="00F85197" w:rsidRDefault="00F85197" w:rsidP="00F85197">
            <w:pPr>
              <w:jc w:val="center"/>
              <w:rPr>
                <w:sz w:val="22"/>
              </w:rPr>
            </w:pPr>
            <w:r w:rsidRPr="00F85197">
              <w:rPr>
                <w:sz w:val="22"/>
              </w:rPr>
              <w:t>10</w:t>
            </w:r>
          </w:p>
        </w:tc>
      </w:tr>
      <w:tr w:rsidR="00F85197" w:rsidRPr="00F85197" w14:paraId="14380E0E" w14:textId="77777777" w:rsidTr="00F85197">
        <w:tc>
          <w:tcPr>
            <w:tcW w:w="568" w:type="dxa"/>
          </w:tcPr>
          <w:p w14:paraId="615505C7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8</w:t>
            </w:r>
          </w:p>
        </w:tc>
        <w:tc>
          <w:tcPr>
            <w:tcW w:w="7087" w:type="dxa"/>
          </w:tcPr>
          <w:p w14:paraId="15CB9629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Среднее время восстановления, ч, не более</w:t>
            </w:r>
          </w:p>
        </w:tc>
        <w:tc>
          <w:tcPr>
            <w:tcW w:w="1837" w:type="dxa"/>
          </w:tcPr>
          <w:p w14:paraId="3E4C67D4" w14:textId="77777777" w:rsidR="00F85197" w:rsidRPr="00F85197" w:rsidRDefault="00F85197" w:rsidP="00F85197">
            <w:pPr>
              <w:jc w:val="center"/>
              <w:rPr>
                <w:sz w:val="22"/>
              </w:rPr>
            </w:pPr>
            <w:r w:rsidRPr="00F85197">
              <w:rPr>
                <w:sz w:val="22"/>
              </w:rPr>
              <w:t>3,0</w:t>
            </w:r>
          </w:p>
        </w:tc>
      </w:tr>
      <w:tr w:rsidR="00F85197" w:rsidRPr="00F85197" w14:paraId="521A9427" w14:textId="77777777" w:rsidTr="00F85197">
        <w:tc>
          <w:tcPr>
            <w:tcW w:w="568" w:type="dxa"/>
          </w:tcPr>
          <w:p w14:paraId="457FE0FD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9</w:t>
            </w:r>
          </w:p>
        </w:tc>
        <w:tc>
          <w:tcPr>
            <w:tcW w:w="7087" w:type="dxa"/>
          </w:tcPr>
          <w:p w14:paraId="55E722B3" w14:textId="77777777" w:rsidR="00F85197" w:rsidRPr="00F85197" w:rsidRDefault="00F85197" w:rsidP="00F85197">
            <w:pPr>
              <w:rPr>
                <w:sz w:val="22"/>
              </w:rPr>
            </w:pPr>
            <w:r w:rsidRPr="00F85197">
              <w:rPr>
                <w:sz w:val="22"/>
              </w:rPr>
              <w:t>Диапазон регулировки высоты швейной машины, мм</w:t>
            </w:r>
          </w:p>
        </w:tc>
        <w:tc>
          <w:tcPr>
            <w:tcW w:w="1837" w:type="dxa"/>
          </w:tcPr>
          <w:p w14:paraId="1F2B103C" w14:textId="77777777" w:rsidR="00F85197" w:rsidRPr="00F85197" w:rsidRDefault="00F85197" w:rsidP="00F85197">
            <w:pPr>
              <w:jc w:val="center"/>
              <w:rPr>
                <w:sz w:val="22"/>
              </w:rPr>
            </w:pPr>
            <w:r w:rsidRPr="00F85197">
              <w:rPr>
                <w:sz w:val="22"/>
              </w:rPr>
              <w:t>400</w:t>
            </w:r>
          </w:p>
        </w:tc>
      </w:tr>
    </w:tbl>
    <w:p w14:paraId="60B28B82" w14:textId="32322C8B" w:rsidR="00F85197" w:rsidRPr="00F85197" w:rsidRDefault="00F85197" w:rsidP="00F85197">
      <w:pPr>
        <w:spacing w:after="100"/>
        <w:jc w:val="center"/>
        <w:rPr>
          <w:sz w:val="24"/>
          <w:szCs w:val="24"/>
        </w:rPr>
      </w:pPr>
      <w:r w:rsidRPr="00F85197">
        <w:rPr>
          <w:sz w:val="24"/>
          <w:szCs w:val="24"/>
        </w:rPr>
        <w:lastRenderedPageBreak/>
        <w:t>СОСТАВ ЛИНИИ</w:t>
      </w:r>
    </w:p>
    <w:p w14:paraId="6E224D69" w14:textId="77777777" w:rsidR="00BA5D64" w:rsidRDefault="00BA5D64" w:rsidP="00F85197">
      <w:pPr>
        <w:spacing w:after="0"/>
        <w:jc w:val="both"/>
        <w:rPr>
          <w:sz w:val="24"/>
          <w:szCs w:val="24"/>
        </w:rPr>
      </w:pPr>
    </w:p>
    <w:p w14:paraId="3C9EF748" w14:textId="37AC7571" w:rsidR="00F85197" w:rsidRPr="008D7EEE" w:rsidRDefault="00BA5D64" w:rsidP="00F85197">
      <w:pPr>
        <w:spacing w:after="0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03A80E4C" wp14:editId="70228B5D">
            <wp:simplePos x="0" y="0"/>
            <wp:positionH relativeFrom="column">
              <wp:posOffset>120015</wp:posOffset>
            </wp:positionH>
            <wp:positionV relativeFrom="paragraph">
              <wp:posOffset>13335</wp:posOffset>
            </wp:positionV>
            <wp:extent cx="2086266" cy="3029373"/>
            <wp:effectExtent l="0" t="0" r="9525" b="0"/>
            <wp:wrapSquare wrapText="bothSides"/>
            <wp:docPr id="1703434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434322" name="Рисунок 170343432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197" w:rsidRPr="008D7EEE">
        <w:rPr>
          <w:sz w:val="24"/>
          <w:szCs w:val="24"/>
        </w:rPr>
        <w:t>1.</w:t>
      </w:r>
      <w:r w:rsidR="00F85197">
        <w:rPr>
          <w:sz w:val="24"/>
          <w:szCs w:val="24"/>
        </w:rPr>
        <w:t xml:space="preserve"> </w:t>
      </w:r>
      <w:r w:rsidR="00F85197" w:rsidRPr="008D7EEE">
        <w:rPr>
          <w:sz w:val="24"/>
          <w:szCs w:val="24"/>
        </w:rPr>
        <w:t>Бункер накопитель БПН-1,5 – 1 шт.</w:t>
      </w:r>
    </w:p>
    <w:p w14:paraId="39816511" w14:textId="34B51AC2" w:rsidR="00F85197" w:rsidRPr="008D7EEE" w:rsidRDefault="00F85197" w:rsidP="00F85197">
      <w:pPr>
        <w:spacing w:after="0"/>
        <w:jc w:val="both"/>
        <w:rPr>
          <w:sz w:val="24"/>
          <w:szCs w:val="24"/>
        </w:rPr>
      </w:pPr>
      <w:r w:rsidRPr="008D7EEE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8D7EEE">
        <w:rPr>
          <w:sz w:val="24"/>
          <w:szCs w:val="24"/>
        </w:rPr>
        <w:t>Шнековый Транспортер ТСШ-120 (L=7 метров) – 1 шт.</w:t>
      </w:r>
    </w:p>
    <w:p w14:paraId="340F03D6" w14:textId="01D3BA34" w:rsidR="00F85197" w:rsidRPr="008D7EEE" w:rsidRDefault="00F85197" w:rsidP="00F85197">
      <w:pPr>
        <w:spacing w:after="0"/>
        <w:jc w:val="both"/>
        <w:rPr>
          <w:sz w:val="24"/>
          <w:szCs w:val="24"/>
        </w:rPr>
      </w:pPr>
      <w:r w:rsidRPr="008D7EEE">
        <w:rPr>
          <w:sz w:val="24"/>
          <w:szCs w:val="24"/>
        </w:rPr>
        <w:t xml:space="preserve">3. Весовой дозатор компонентов шнековый с </w:t>
      </w:r>
      <w:proofErr w:type="spellStart"/>
      <w:r w:rsidRPr="008D7EEE">
        <w:rPr>
          <w:sz w:val="24"/>
          <w:szCs w:val="24"/>
        </w:rPr>
        <w:t>пневмозажимом</w:t>
      </w:r>
      <w:proofErr w:type="spellEnd"/>
      <w:r w:rsidRPr="008D7EEE">
        <w:rPr>
          <w:sz w:val="24"/>
          <w:szCs w:val="24"/>
        </w:rPr>
        <w:t xml:space="preserve"> ВДК-50/1(П) (из Черного металла) – 1 шт.</w:t>
      </w:r>
    </w:p>
    <w:p w14:paraId="3F12E73C" w14:textId="77777777" w:rsidR="00F85197" w:rsidRDefault="00F85197" w:rsidP="00F85197">
      <w:pPr>
        <w:spacing w:after="100"/>
        <w:jc w:val="both"/>
        <w:rPr>
          <w:sz w:val="24"/>
          <w:szCs w:val="24"/>
        </w:rPr>
      </w:pPr>
      <w:r w:rsidRPr="008D7EEE">
        <w:rPr>
          <w:sz w:val="24"/>
          <w:szCs w:val="24"/>
        </w:rPr>
        <w:t xml:space="preserve">4. Мешкозашивочная машина DS 26-1A – 1 </w:t>
      </w:r>
      <w:proofErr w:type="spellStart"/>
      <w:r w:rsidRPr="008D7EEE">
        <w:rPr>
          <w:sz w:val="24"/>
          <w:szCs w:val="24"/>
        </w:rPr>
        <w:t>шт</w:t>
      </w:r>
      <w:proofErr w:type="spellEnd"/>
    </w:p>
    <w:p w14:paraId="533DAF01" w14:textId="3D768D40" w:rsidR="00F85197" w:rsidRPr="008D7EEE" w:rsidRDefault="00F85197" w:rsidP="00F85197">
      <w:pPr>
        <w:spacing w:after="100"/>
        <w:jc w:val="both"/>
        <w:rPr>
          <w:b/>
          <w:sz w:val="24"/>
          <w:szCs w:val="24"/>
        </w:rPr>
      </w:pPr>
    </w:p>
    <w:p w14:paraId="006F9AC6" w14:textId="77777777" w:rsidR="001103F7" w:rsidRPr="001103F7" w:rsidRDefault="00D47F6C" w:rsidP="001103F7">
      <w:pPr>
        <w:spacing w:after="0"/>
        <w:rPr>
          <w:i/>
          <w:iCs/>
          <w:sz w:val="22"/>
        </w:rPr>
      </w:pPr>
      <w:r w:rsidRPr="002055F9">
        <w:rPr>
          <w:b/>
          <w:bCs/>
          <w:sz w:val="22"/>
        </w:rPr>
        <w:t>Бункер продукции накопительный БПН</w:t>
      </w:r>
      <w:r>
        <w:rPr>
          <w:sz w:val="22"/>
        </w:rPr>
        <w:t xml:space="preserve"> служит для накопления и кратковременного хранения рассыпного и гранулированного продукта. Применяется в различных технологических линиях.</w:t>
      </w:r>
    </w:p>
    <w:p w14:paraId="54915680" w14:textId="77777777" w:rsidR="00241B48" w:rsidRDefault="00241B48" w:rsidP="000B134A">
      <w:pPr>
        <w:spacing w:after="0"/>
        <w:jc w:val="both"/>
        <w:rPr>
          <w:i/>
          <w:iCs/>
          <w:sz w:val="22"/>
        </w:rPr>
      </w:pPr>
    </w:p>
    <w:p w14:paraId="66B04BA8" w14:textId="77777777" w:rsidR="00F41FEB" w:rsidRDefault="00F41FEB" w:rsidP="000B134A">
      <w:pPr>
        <w:spacing w:after="0"/>
        <w:jc w:val="both"/>
        <w:rPr>
          <w:i/>
          <w:iCs/>
          <w:sz w:val="22"/>
        </w:rPr>
      </w:pPr>
    </w:p>
    <w:p w14:paraId="14536B90" w14:textId="77777777" w:rsidR="00F41FEB" w:rsidRPr="00F41FEB" w:rsidRDefault="00F41FEB" w:rsidP="000B134A">
      <w:pPr>
        <w:spacing w:after="0"/>
        <w:jc w:val="both"/>
        <w:rPr>
          <w:i/>
          <w:iCs/>
          <w:sz w:val="22"/>
        </w:rPr>
      </w:pPr>
    </w:p>
    <w:p w14:paraId="5F522CA2" w14:textId="77777777" w:rsidR="00F41FEB" w:rsidRDefault="00F41FEB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6E871AF7" w14:textId="77777777" w:rsidR="00F41FEB" w:rsidRDefault="00F41FEB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6E301EFD" w14:textId="77777777" w:rsidR="00BA5D64" w:rsidRDefault="00BA5D64" w:rsidP="00BA5D64">
      <w:pPr>
        <w:spacing w:after="0"/>
        <w:jc w:val="center"/>
        <w:rPr>
          <w:sz w:val="22"/>
        </w:rPr>
      </w:pPr>
    </w:p>
    <w:p w14:paraId="5CEDCE39" w14:textId="11A125B4" w:rsidR="002055F9" w:rsidRPr="00BA5D64" w:rsidRDefault="002055F9" w:rsidP="00BA5D64">
      <w:pPr>
        <w:spacing w:after="0"/>
        <w:jc w:val="center"/>
        <w:rPr>
          <w:rFonts w:cs="Times New Roman"/>
          <w:sz w:val="24"/>
          <w:szCs w:val="24"/>
        </w:rPr>
      </w:pPr>
      <w:r w:rsidRPr="002055F9">
        <w:rPr>
          <w:sz w:val="22"/>
        </w:rPr>
        <w:t xml:space="preserve">Весовой дозатор компонентов шнековый с </w:t>
      </w:r>
      <w:proofErr w:type="spellStart"/>
      <w:r w:rsidRPr="002055F9">
        <w:rPr>
          <w:sz w:val="22"/>
        </w:rPr>
        <w:t>пневмозажимом</w:t>
      </w:r>
      <w:proofErr w:type="spellEnd"/>
    </w:p>
    <w:p w14:paraId="2A0D3959" w14:textId="57A36D4B" w:rsidR="002055F9" w:rsidRPr="002055F9" w:rsidRDefault="002055F9" w:rsidP="002055F9">
      <w:pPr>
        <w:spacing w:after="0" w:line="247" w:lineRule="auto"/>
        <w:ind w:firstLine="29"/>
        <w:jc w:val="both"/>
        <w:rPr>
          <w:sz w:val="22"/>
        </w:rPr>
      </w:pPr>
      <w:r w:rsidRPr="002055F9">
        <w:rPr>
          <w:sz w:val="22"/>
        </w:rPr>
        <w:t xml:space="preserve">Дозатор шнековый </w:t>
      </w:r>
      <w:proofErr w:type="spellStart"/>
      <w:r w:rsidRPr="002055F9">
        <w:rPr>
          <w:sz w:val="22"/>
        </w:rPr>
        <w:t>весоизмерительный</w:t>
      </w:r>
      <w:proofErr w:type="spellEnd"/>
      <w:r w:rsidRPr="002055F9">
        <w:rPr>
          <w:sz w:val="22"/>
        </w:rPr>
        <w:t xml:space="preserve"> типа ВДК-50/1(П) предназначен для дозирования (фасовки) сыпучих материалов.</w:t>
      </w:r>
    </w:p>
    <w:p w14:paraId="585DE099" w14:textId="52CC3463" w:rsidR="002055F9" w:rsidRPr="002055F9" w:rsidRDefault="002055F9" w:rsidP="002055F9">
      <w:pPr>
        <w:pStyle w:val="Standard"/>
        <w:spacing w:line="247" w:lineRule="auto"/>
        <w:ind w:firstLine="29"/>
        <w:jc w:val="both"/>
        <w:rPr>
          <w:rFonts w:eastAsia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055F9">
        <w:rPr>
          <w:rFonts w:eastAsiaTheme="minorHAnsi" w:cstheme="minorBidi"/>
          <w:kern w:val="2"/>
          <w:sz w:val="22"/>
          <w:szCs w:val="22"/>
          <w:lang w:eastAsia="en-US" w:bidi="ar-SA"/>
          <w14:ligatures w14:val="standardContextual"/>
        </w:rPr>
        <w:t>Конструктивно дозатор представляет собой шнековый пита</w:t>
      </w:r>
      <w:r w:rsidRPr="002055F9">
        <w:rPr>
          <w:rFonts w:eastAsiaTheme="minorHAnsi" w:cstheme="minorBidi"/>
          <w:kern w:val="2"/>
          <w:sz w:val="22"/>
          <w:szCs w:val="22"/>
          <w:lang w:eastAsia="en-US" w:bidi="ar-SA"/>
          <w14:ligatures w14:val="standardContextual"/>
        </w:rPr>
        <w:softHyphen/>
        <w:t xml:space="preserve">тель, который установлен на раме. На месте загрузки питателя закреплён небольшой бункер с шиберной задвижкой. Место выгрузки питателя оснащено </w:t>
      </w:r>
      <w:proofErr w:type="spellStart"/>
      <w:r w:rsidRPr="002055F9">
        <w:rPr>
          <w:rFonts w:eastAsiaTheme="minorHAnsi" w:cstheme="minorBidi"/>
          <w:kern w:val="2"/>
          <w:sz w:val="22"/>
          <w:szCs w:val="22"/>
          <w:lang w:eastAsia="en-US" w:bidi="ar-SA"/>
          <w14:ligatures w14:val="standardContextual"/>
        </w:rPr>
        <w:t>мешкозажимом</w:t>
      </w:r>
      <w:proofErr w:type="spellEnd"/>
      <w:r w:rsidRPr="002055F9">
        <w:rPr>
          <w:rFonts w:eastAsia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, установленным на раме через датчики контроля веса. Питатель и </w:t>
      </w:r>
      <w:proofErr w:type="spellStart"/>
      <w:r w:rsidRPr="002055F9">
        <w:rPr>
          <w:rFonts w:eastAsiaTheme="minorHAnsi" w:cstheme="minorBidi"/>
          <w:kern w:val="2"/>
          <w:sz w:val="22"/>
          <w:szCs w:val="22"/>
          <w:lang w:eastAsia="en-US" w:bidi="ar-SA"/>
          <w14:ligatures w14:val="standardContextual"/>
        </w:rPr>
        <w:t>мешкозажим</w:t>
      </w:r>
      <w:proofErr w:type="spellEnd"/>
      <w:r w:rsidRPr="002055F9">
        <w:rPr>
          <w:rFonts w:eastAsia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 соединены гибкой вставкой. Процесс дозирования контролируется программным обеспечением.</w:t>
      </w:r>
    </w:p>
    <w:p w14:paraId="247E428C" w14:textId="47BB7B83" w:rsidR="002055F9" w:rsidRPr="002055F9" w:rsidRDefault="002055F9" w:rsidP="002055F9">
      <w:pPr>
        <w:pStyle w:val="Standard"/>
        <w:spacing w:line="247" w:lineRule="auto"/>
        <w:ind w:firstLine="29"/>
        <w:jc w:val="both"/>
        <w:rPr>
          <w:rFonts w:eastAsiaTheme="minorHAnsi" w:cstheme="minorBidi"/>
          <w:kern w:val="2"/>
          <w:sz w:val="22"/>
          <w:szCs w:val="22"/>
          <w:lang w:eastAsia="en-US" w:bidi="ar-SA"/>
          <w14:ligatures w14:val="standardContextual"/>
        </w:rPr>
      </w:pPr>
    </w:p>
    <w:p w14:paraId="604F5B72" w14:textId="0A16394E" w:rsidR="00BA5D64" w:rsidRDefault="00BA5D64" w:rsidP="002055F9">
      <w:pPr>
        <w:pStyle w:val="Standard"/>
        <w:spacing w:line="247" w:lineRule="auto"/>
        <w:ind w:firstLine="29"/>
        <w:jc w:val="both"/>
        <w:rPr>
          <w:rFonts w:eastAsia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421457">
        <w:rPr>
          <w:noProof/>
        </w:rPr>
        <w:drawing>
          <wp:anchor distT="0" distB="0" distL="114300" distR="114300" simplePos="0" relativeHeight="251679744" behindDoc="0" locked="0" layoutInCell="1" allowOverlap="1" wp14:anchorId="5E479823" wp14:editId="04CD598F">
            <wp:simplePos x="0" y="0"/>
            <wp:positionH relativeFrom="margin">
              <wp:posOffset>-76200</wp:posOffset>
            </wp:positionH>
            <wp:positionV relativeFrom="paragraph">
              <wp:posOffset>164465</wp:posOffset>
            </wp:positionV>
            <wp:extent cx="2486025" cy="2586990"/>
            <wp:effectExtent l="0" t="0" r="9525" b="3810"/>
            <wp:wrapSquare wrapText="bothSides"/>
            <wp:docPr id="14717687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8D3D9" w14:textId="77777777" w:rsidR="00BA5D64" w:rsidRDefault="00BA5D64" w:rsidP="00BA5D64">
      <w:pPr>
        <w:pStyle w:val="Standard"/>
        <w:spacing w:line="247" w:lineRule="auto"/>
        <w:rPr>
          <w:rFonts w:eastAsia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eastAsia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</w:p>
    <w:p w14:paraId="2204DF54" w14:textId="77777777" w:rsidR="00BA5D64" w:rsidRDefault="00BA5D64" w:rsidP="00BA5D64">
      <w:pPr>
        <w:pStyle w:val="Standard"/>
        <w:spacing w:line="247" w:lineRule="auto"/>
        <w:rPr>
          <w:rFonts w:eastAsiaTheme="minorHAnsi" w:cstheme="minorBidi"/>
          <w:kern w:val="2"/>
          <w:sz w:val="22"/>
          <w:szCs w:val="22"/>
          <w:lang w:eastAsia="en-US" w:bidi="ar-SA"/>
          <w14:ligatures w14:val="standardContextual"/>
        </w:rPr>
      </w:pPr>
    </w:p>
    <w:p w14:paraId="1ACBBD18" w14:textId="3E140B5E" w:rsidR="002055F9" w:rsidRPr="002055F9" w:rsidRDefault="002055F9" w:rsidP="00BA5D64">
      <w:pPr>
        <w:pStyle w:val="Standard"/>
        <w:spacing w:line="247" w:lineRule="auto"/>
        <w:rPr>
          <w:rFonts w:eastAsia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055F9">
        <w:rPr>
          <w:rFonts w:eastAsiaTheme="minorHAnsi" w:cstheme="minorBidi"/>
          <w:kern w:val="2"/>
          <w:sz w:val="22"/>
          <w:szCs w:val="22"/>
          <w:lang w:eastAsia="en-US" w:bidi="ar-SA"/>
          <w14:ligatures w14:val="standardContextual"/>
        </w:rPr>
        <w:t>Основные технические характеристики ВДК-50/1(П):</w:t>
      </w:r>
    </w:p>
    <w:p w14:paraId="1521F918" w14:textId="77777777" w:rsidR="002055F9" w:rsidRPr="002055F9" w:rsidRDefault="002055F9" w:rsidP="00BA5D64">
      <w:pPr>
        <w:tabs>
          <w:tab w:val="left" w:pos="5770"/>
        </w:tabs>
        <w:snapToGrid w:val="0"/>
        <w:spacing w:after="0"/>
        <w:ind w:left="3686"/>
        <w:rPr>
          <w:sz w:val="22"/>
        </w:rPr>
      </w:pPr>
      <w:r>
        <w:rPr>
          <w:sz w:val="22"/>
        </w:rPr>
        <w:t xml:space="preserve"> </w:t>
      </w:r>
      <w:r w:rsidRPr="002055F9">
        <w:rPr>
          <w:sz w:val="22"/>
        </w:rPr>
        <w:t xml:space="preserve">- Производительность (q=0,75 т/м3) расчетная: 7 – </w:t>
      </w:r>
      <w:r>
        <w:rPr>
          <w:sz w:val="22"/>
        </w:rPr>
        <w:t xml:space="preserve">   </w:t>
      </w:r>
      <w:r w:rsidRPr="002055F9">
        <w:rPr>
          <w:sz w:val="22"/>
        </w:rPr>
        <w:t>9 т/ч/</w:t>
      </w:r>
    </w:p>
    <w:p w14:paraId="535DCA1C" w14:textId="77777777" w:rsidR="002055F9" w:rsidRPr="002055F9" w:rsidRDefault="002055F9" w:rsidP="00BA5D64">
      <w:pPr>
        <w:tabs>
          <w:tab w:val="left" w:pos="5770"/>
        </w:tabs>
        <w:snapToGrid w:val="0"/>
        <w:spacing w:after="0"/>
        <w:ind w:left="3686"/>
        <w:rPr>
          <w:sz w:val="22"/>
        </w:rPr>
      </w:pPr>
      <w:r>
        <w:rPr>
          <w:sz w:val="22"/>
        </w:rPr>
        <w:t xml:space="preserve">- </w:t>
      </w:r>
      <w:r w:rsidRPr="002055F9">
        <w:rPr>
          <w:sz w:val="22"/>
        </w:rPr>
        <w:t>Электропривод - 0,75×1000 кВт*об/мин</w:t>
      </w:r>
    </w:p>
    <w:p w14:paraId="501F7D72" w14:textId="77777777" w:rsidR="002055F9" w:rsidRPr="002055F9" w:rsidRDefault="002055F9" w:rsidP="00BA5D64">
      <w:pPr>
        <w:tabs>
          <w:tab w:val="left" w:pos="5770"/>
        </w:tabs>
        <w:snapToGrid w:val="0"/>
        <w:spacing w:after="0"/>
        <w:ind w:left="3686"/>
        <w:rPr>
          <w:sz w:val="22"/>
        </w:rPr>
      </w:pPr>
      <w:r>
        <w:rPr>
          <w:sz w:val="22"/>
        </w:rPr>
        <w:t xml:space="preserve">- </w:t>
      </w:r>
      <w:r w:rsidRPr="002055F9">
        <w:rPr>
          <w:sz w:val="22"/>
        </w:rPr>
        <w:t>Фасуемый вес – 5-50 кг</w:t>
      </w:r>
    </w:p>
    <w:p w14:paraId="631C601E" w14:textId="77777777" w:rsidR="002055F9" w:rsidRPr="002055F9" w:rsidRDefault="002055F9" w:rsidP="00BA5D64">
      <w:pPr>
        <w:tabs>
          <w:tab w:val="left" w:pos="5770"/>
        </w:tabs>
        <w:snapToGrid w:val="0"/>
        <w:spacing w:after="0"/>
        <w:ind w:left="3686"/>
        <w:rPr>
          <w:sz w:val="22"/>
        </w:rPr>
      </w:pPr>
      <w:r>
        <w:rPr>
          <w:sz w:val="22"/>
        </w:rPr>
        <w:t xml:space="preserve">- </w:t>
      </w:r>
      <w:r w:rsidRPr="002055F9">
        <w:rPr>
          <w:sz w:val="22"/>
        </w:rPr>
        <w:t>Диаметр шнека - 150 мм</w:t>
      </w:r>
    </w:p>
    <w:p w14:paraId="52A059B5" w14:textId="77777777" w:rsidR="002055F9" w:rsidRPr="002055F9" w:rsidRDefault="002055F9" w:rsidP="00BA5D64">
      <w:pPr>
        <w:tabs>
          <w:tab w:val="left" w:pos="5770"/>
        </w:tabs>
        <w:snapToGrid w:val="0"/>
        <w:spacing w:after="0"/>
        <w:ind w:left="3686"/>
        <w:rPr>
          <w:sz w:val="22"/>
        </w:rPr>
      </w:pPr>
      <w:r>
        <w:rPr>
          <w:sz w:val="22"/>
        </w:rPr>
        <w:t xml:space="preserve">- </w:t>
      </w:r>
      <w:r w:rsidRPr="002055F9">
        <w:rPr>
          <w:sz w:val="22"/>
        </w:rPr>
        <w:t>Частота вращения шнека – 320 об/мин</w:t>
      </w:r>
    </w:p>
    <w:p w14:paraId="6C9E436D" w14:textId="77777777" w:rsidR="002055F9" w:rsidRPr="002055F9" w:rsidRDefault="002055F9" w:rsidP="00BA5D64">
      <w:pPr>
        <w:tabs>
          <w:tab w:val="left" w:pos="5770"/>
        </w:tabs>
        <w:snapToGrid w:val="0"/>
        <w:spacing w:after="0"/>
        <w:ind w:left="3686"/>
        <w:rPr>
          <w:sz w:val="22"/>
        </w:rPr>
      </w:pPr>
      <w:r>
        <w:rPr>
          <w:sz w:val="22"/>
        </w:rPr>
        <w:t xml:space="preserve">- </w:t>
      </w:r>
      <w:r w:rsidRPr="002055F9">
        <w:rPr>
          <w:sz w:val="22"/>
        </w:rPr>
        <w:t>Диаметр выгрузки - 220 мм</w:t>
      </w:r>
    </w:p>
    <w:p w14:paraId="0E8DA22A" w14:textId="77777777" w:rsidR="002055F9" w:rsidRPr="002055F9" w:rsidRDefault="002055F9" w:rsidP="00BA5D64">
      <w:pPr>
        <w:tabs>
          <w:tab w:val="left" w:pos="5770"/>
        </w:tabs>
        <w:snapToGrid w:val="0"/>
        <w:spacing w:after="0"/>
        <w:ind w:left="3686"/>
        <w:rPr>
          <w:sz w:val="22"/>
        </w:rPr>
      </w:pPr>
      <w:r>
        <w:rPr>
          <w:sz w:val="22"/>
        </w:rPr>
        <w:t xml:space="preserve">- </w:t>
      </w:r>
      <w:r w:rsidRPr="002055F9">
        <w:rPr>
          <w:sz w:val="22"/>
        </w:rPr>
        <w:t>Объем бункера - 0,3 м3</w:t>
      </w:r>
    </w:p>
    <w:p w14:paraId="6A92D895" w14:textId="77777777" w:rsidR="002055F9" w:rsidRPr="002055F9" w:rsidRDefault="002055F9" w:rsidP="00BA5D64">
      <w:pPr>
        <w:tabs>
          <w:tab w:val="left" w:pos="5770"/>
        </w:tabs>
        <w:snapToGrid w:val="0"/>
        <w:spacing w:after="0"/>
        <w:ind w:left="3686"/>
        <w:rPr>
          <w:sz w:val="22"/>
        </w:rPr>
      </w:pPr>
      <w:r>
        <w:rPr>
          <w:sz w:val="22"/>
        </w:rPr>
        <w:t xml:space="preserve">- </w:t>
      </w:r>
      <w:r w:rsidRPr="002055F9">
        <w:rPr>
          <w:sz w:val="22"/>
        </w:rPr>
        <w:t>Высота до выгрузки - 1120 мм</w:t>
      </w:r>
    </w:p>
    <w:p w14:paraId="1E8BB63B" w14:textId="77777777" w:rsidR="002055F9" w:rsidRPr="002055F9" w:rsidRDefault="002055F9" w:rsidP="00BA5D64">
      <w:pPr>
        <w:tabs>
          <w:tab w:val="left" w:pos="5770"/>
        </w:tabs>
        <w:snapToGrid w:val="0"/>
        <w:spacing w:after="0"/>
        <w:ind w:left="3686"/>
        <w:rPr>
          <w:sz w:val="22"/>
        </w:rPr>
      </w:pPr>
      <w:r>
        <w:rPr>
          <w:sz w:val="22"/>
        </w:rPr>
        <w:t xml:space="preserve">- </w:t>
      </w:r>
      <w:r w:rsidRPr="002055F9">
        <w:rPr>
          <w:sz w:val="22"/>
        </w:rPr>
        <w:t>Габаритные размеры - 1522×1300×2702 мм</w:t>
      </w:r>
    </w:p>
    <w:p w14:paraId="70DAB0B3" w14:textId="670E5A89" w:rsidR="002055F9" w:rsidRPr="002055F9" w:rsidRDefault="00BA5D64" w:rsidP="00BA5D64">
      <w:pPr>
        <w:spacing w:after="0"/>
        <w:ind w:left="3686"/>
        <w:rPr>
          <w:sz w:val="22"/>
        </w:rPr>
      </w:pPr>
      <w:r>
        <w:rPr>
          <w:sz w:val="22"/>
        </w:rPr>
        <w:t xml:space="preserve"> </w:t>
      </w:r>
      <w:r w:rsidR="002055F9">
        <w:rPr>
          <w:sz w:val="22"/>
        </w:rPr>
        <w:t xml:space="preserve">- </w:t>
      </w:r>
      <w:r w:rsidR="002055F9" w:rsidRPr="002055F9">
        <w:rPr>
          <w:sz w:val="22"/>
        </w:rPr>
        <w:t>Масса - 220 кг</w:t>
      </w:r>
    </w:p>
    <w:p w14:paraId="10B9B6DF" w14:textId="77777777" w:rsidR="002055F9" w:rsidRDefault="002055F9" w:rsidP="002055F9">
      <w:pPr>
        <w:spacing w:after="0"/>
        <w:rPr>
          <w:rFonts w:cs="Times New Roman"/>
          <w:sz w:val="24"/>
          <w:szCs w:val="24"/>
        </w:rPr>
      </w:pPr>
    </w:p>
    <w:p w14:paraId="3FA93598" w14:textId="77777777" w:rsidR="002055F9" w:rsidRPr="002055F9" w:rsidRDefault="00000000" w:rsidP="002055F9">
      <w:pPr>
        <w:spacing w:after="120"/>
        <w:ind w:firstLine="28"/>
        <w:jc w:val="both"/>
        <w:rPr>
          <w:color w:val="000000"/>
          <w:sz w:val="22"/>
        </w:rPr>
      </w:pPr>
      <w:r>
        <w:rPr>
          <w:noProof/>
          <w:sz w:val="22"/>
        </w:rPr>
        <w:lastRenderedPageBreak/>
        <w:pict w14:anchorId="2D385B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.3pt;margin-top:3.45pt;width:150pt;height:163.25pt;z-index:251675648;mso-position-horizontal-relative:text;mso-position-vertical-relative:text;mso-width-relative:page;mso-height-relative:page">
            <v:imagedata r:id="rId12" o:title="Elpar-2"/>
            <w10:wrap type="square"/>
          </v:shape>
        </w:pict>
      </w:r>
      <w:r w:rsidR="002055F9" w:rsidRPr="002055F9">
        <w:rPr>
          <w:color w:val="000000"/>
          <w:sz w:val="22"/>
        </w:rPr>
        <w:t>Ручная мешкозашивочная машина предназначена для зашивания до 500 мешков в день. Преимущества этой модели - усиленные детали механизма продвижения материала, обеспечивающие более долгий срок службы.</w:t>
      </w:r>
    </w:p>
    <w:p w14:paraId="5979E4FB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34524614" w14:textId="77777777" w:rsidR="002055F9" w:rsidRDefault="00000C5E" w:rsidP="00900239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ECC004C" wp14:editId="23346696">
            <wp:simplePos x="0" y="0"/>
            <wp:positionH relativeFrom="margin">
              <wp:align>right</wp:align>
            </wp:positionH>
            <wp:positionV relativeFrom="paragraph">
              <wp:posOffset>78105</wp:posOffset>
            </wp:positionV>
            <wp:extent cx="2971800" cy="2228850"/>
            <wp:effectExtent l="0" t="0" r="0" b="0"/>
            <wp:wrapSquare wrapText="bothSides"/>
            <wp:docPr id="6901252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25221" name="Рисунок 69012522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73F63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552795CD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6AAAB555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31FB723E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165A91BD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2B95B1A4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28CC99FA" w14:textId="77777777" w:rsidR="002055F9" w:rsidRDefault="002055F9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4C3BC48A" w14:textId="77777777" w:rsidR="002055F9" w:rsidRDefault="002055F9" w:rsidP="002055F9">
      <w:pPr>
        <w:spacing w:after="0"/>
        <w:rPr>
          <w:rFonts w:cs="Times New Roman"/>
          <w:sz w:val="24"/>
          <w:szCs w:val="24"/>
        </w:rPr>
      </w:pPr>
    </w:p>
    <w:p w14:paraId="2BEFCF3B" w14:textId="77777777" w:rsidR="002055F9" w:rsidRDefault="002055F9" w:rsidP="00000C5E">
      <w:pPr>
        <w:spacing w:after="0"/>
        <w:rPr>
          <w:rFonts w:cs="Times New Roman"/>
          <w:sz w:val="24"/>
          <w:szCs w:val="24"/>
        </w:rPr>
      </w:pPr>
    </w:p>
    <w:p w14:paraId="29EDCFE5" w14:textId="77777777" w:rsidR="00000C5E" w:rsidRPr="008D7EEE" w:rsidRDefault="00000C5E" w:rsidP="00000C5E">
      <w:pPr>
        <w:spacing w:after="0"/>
        <w:jc w:val="both"/>
        <w:rPr>
          <w:sz w:val="24"/>
          <w:szCs w:val="24"/>
        </w:rPr>
      </w:pPr>
      <w:r w:rsidRPr="008D7EEE">
        <w:rPr>
          <w:sz w:val="24"/>
          <w:szCs w:val="24"/>
        </w:rPr>
        <w:t>Шнековый Транспортер ТСШ-120 (L=7 метров) – 1 шт.</w:t>
      </w:r>
    </w:p>
    <w:p w14:paraId="234D4648" w14:textId="77777777" w:rsidR="00000C5E" w:rsidRDefault="00000C5E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668DF393" w14:textId="77777777" w:rsidR="00000C5E" w:rsidRDefault="00000C5E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6EC629D0" w14:textId="77777777" w:rsidR="00000C5E" w:rsidRDefault="00000C5E" w:rsidP="00000C5E">
      <w:pPr>
        <w:spacing w:after="0"/>
        <w:rPr>
          <w:rFonts w:cs="Times New Roman"/>
          <w:sz w:val="24"/>
          <w:szCs w:val="24"/>
        </w:rPr>
      </w:pPr>
    </w:p>
    <w:p w14:paraId="433F017B" w14:textId="77777777" w:rsidR="00000C5E" w:rsidRDefault="00000C5E" w:rsidP="00900239">
      <w:pPr>
        <w:spacing w:after="0"/>
        <w:jc w:val="center"/>
        <w:rPr>
          <w:rFonts w:cs="Times New Roman"/>
          <w:sz w:val="24"/>
          <w:szCs w:val="24"/>
        </w:rPr>
      </w:pPr>
    </w:p>
    <w:p w14:paraId="63289B55" w14:textId="77777777" w:rsidR="00900239" w:rsidRPr="00900239" w:rsidRDefault="00900239" w:rsidP="00900239">
      <w:pPr>
        <w:spacing w:after="0"/>
        <w:jc w:val="center"/>
        <w:rPr>
          <w:rFonts w:cs="Times New Roman"/>
          <w:sz w:val="24"/>
          <w:szCs w:val="24"/>
        </w:rPr>
      </w:pPr>
      <w:r w:rsidRPr="00900239">
        <w:rPr>
          <w:rFonts w:cs="Times New Roman"/>
          <w:sz w:val="24"/>
          <w:szCs w:val="24"/>
        </w:rPr>
        <w:t>УСЛОВИЯ ПОСТАВКИ</w:t>
      </w:r>
    </w:p>
    <w:p w14:paraId="3A842FF5" w14:textId="4990EB38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 xml:space="preserve">Срок изготовления и поставки: </w:t>
      </w:r>
      <w:r w:rsidR="008D5E1F">
        <w:rPr>
          <w:sz w:val="22"/>
        </w:rPr>
        <w:t>45</w:t>
      </w:r>
      <w:r w:rsidRPr="00900239">
        <w:rPr>
          <w:sz w:val="22"/>
        </w:rPr>
        <w:t xml:space="preserve"> рабочих дней с момента поступления денежных средств на текущий счет.</w:t>
      </w:r>
    </w:p>
    <w:p w14:paraId="7C308BA3" w14:textId="77777777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Условия оплаты: Покупатель производит 70% предоплату, путем перечисления денежных средств на расчетный счет Поставщика согласно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</w:p>
    <w:p w14:paraId="6D69F0E9" w14:textId="77777777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</w:pPr>
      <w:r w:rsidRPr="00900239">
        <w:rPr>
          <w:sz w:val="22"/>
        </w:rPr>
        <w:t>Доставка: силами Поставщика за счет Покупателя услугами транспортной компании</w:t>
      </w:r>
      <w:r w:rsidRPr="00900239"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  <w:t>.</w:t>
      </w:r>
    </w:p>
    <w:p w14:paraId="144C0EDC" w14:textId="77777777" w:rsidR="00900239" w:rsidRPr="00900239" w:rsidRDefault="00900239" w:rsidP="00900239">
      <w:pPr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 xml:space="preserve">На всё оборудование выдается технический паспорт и инструкция по эксплуатации.  </w:t>
      </w:r>
    </w:p>
    <w:p w14:paraId="44E2DD45" w14:textId="77777777" w:rsidR="00900239" w:rsidRDefault="00900239" w:rsidP="00900239">
      <w:pPr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Гарантия на продукцию: 12 месяцев (при условии правильной эксплуатации)</w:t>
      </w:r>
    </w:p>
    <w:p w14:paraId="4E4F879E" w14:textId="77777777" w:rsidR="001103F7" w:rsidRDefault="001103F7" w:rsidP="00900239">
      <w:pPr>
        <w:spacing w:after="0" w:line="20" w:lineRule="atLeast"/>
        <w:jc w:val="both"/>
        <w:rPr>
          <w:sz w:val="22"/>
        </w:rPr>
      </w:pPr>
    </w:p>
    <w:p w14:paraId="5C129349" w14:textId="77777777" w:rsidR="001103F7" w:rsidRDefault="001103F7" w:rsidP="00900239">
      <w:pPr>
        <w:spacing w:after="0" w:line="20" w:lineRule="atLeast"/>
        <w:jc w:val="both"/>
        <w:rPr>
          <w:sz w:val="22"/>
        </w:rPr>
      </w:pPr>
    </w:p>
    <w:p w14:paraId="4FA93E05" w14:textId="77777777" w:rsidR="001103F7" w:rsidRPr="00900239" w:rsidRDefault="001103F7" w:rsidP="00900239">
      <w:pPr>
        <w:spacing w:after="0" w:line="20" w:lineRule="atLeast"/>
        <w:jc w:val="both"/>
        <w:rPr>
          <w:sz w:val="22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66432" behindDoc="1" locked="0" layoutInCell="1" allowOverlap="1" wp14:anchorId="21598FD5" wp14:editId="03EFAF3B">
            <wp:simplePos x="0" y="0"/>
            <wp:positionH relativeFrom="column">
              <wp:posOffset>2562225</wp:posOffset>
            </wp:positionH>
            <wp:positionV relativeFrom="paragraph">
              <wp:posOffset>10795</wp:posOffset>
            </wp:positionV>
            <wp:extent cx="1434465" cy="1326515"/>
            <wp:effectExtent l="0" t="0" r="0" b="6985"/>
            <wp:wrapNone/>
            <wp:docPr id="76592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92143" name="Рисунок 7659214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D323D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373D21A2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3F4004AA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15FFCC2C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1148625E" w14:textId="77777777" w:rsidR="0069675F" w:rsidRPr="0069675F" w:rsidRDefault="0069675F" w:rsidP="000816AD">
      <w:pPr>
        <w:spacing w:after="0" w:line="360" w:lineRule="auto"/>
        <w:jc w:val="both"/>
        <w:rPr>
          <w:sz w:val="24"/>
          <w:szCs w:val="24"/>
        </w:rPr>
      </w:pPr>
      <w:r w:rsidRPr="0069675F">
        <w:rPr>
          <w:sz w:val="24"/>
          <w:szCs w:val="24"/>
        </w:rPr>
        <w:t>Генеральный директор ООО «Промвиль 36»</w:t>
      </w:r>
      <w:r w:rsidR="00A20DAA" w:rsidRPr="00A20DAA">
        <w:rPr>
          <w:b/>
          <w:bCs/>
          <w:noProof/>
          <w:szCs w:val="28"/>
        </w:rPr>
        <w:t xml:space="preserve"> </w:t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  <w:t>В.И.Цыхонь</w:t>
      </w:r>
    </w:p>
    <w:p w14:paraId="20F27456" w14:textId="77777777" w:rsidR="00F12C76" w:rsidRPr="00241B48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241B48" w:rsidSect="007D3461">
      <w:type w:val="continuous"/>
      <w:pgSz w:w="11906" w:h="16838" w:code="9"/>
      <w:pgMar w:top="1134" w:right="850" w:bottom="1560" w:left="1701" w:header="1425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E3F6" w14:textId="77777777" w:rsidR="00796239" w:rsidRDefault="00796239" w:rsidP="0069046C">
      <w:pPr>
        <w:spacing w:after="0"/>
      </w:pPr>
      <w:r>
        <w:separator/>
      </w:r>
    </w:p>
  </w:endnote>
  <w:endnote w:type="continuationSeparator" w:id="0">
    <w:p w14:paraId="291A8A76" w14:textId="77777777" w:rsidR="00796239" w:rsidRDefault="00796239" w:rsidP="00690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B126" w14:textId="77777777" w:rsidR="00DC240F" w:rsidRPr="00DC240F" w:rsidRDefault="00DC240F" w:rsidP="00DC240F">
    <w:pPr>
      <w:pStyle w:val="a3"/>
      <w:ind w:left="4820"/>
      <w:rPr>
        <w:sz w:val="20"/>
        <w:szCs w:val="20"/>
      </w:rPr>
    </w:pPr>
    <w:r w:rsidRPr="00DC240F">
      <w:rPr>
        <w:sz w:val="20"/>
        <w:szCs w:val="20"/>
      </w:rPr>
      <w:t xml:space="preserve"> </w:t>
    </w:r>
  </w:p>
  <w:tbl>
    <w:tblPr>
      <w:tblStyle w:val="a7"/>
      <w:tblW w:w="0" w:type="auto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813"/>
    </w:tblGrid>
    <w:tr w:rsidR="0069675F" w:rsidRPr="0069675F" w14:paraId="044245EB" w14:textId="77777777" w:rsidTr="000816AD">
      <w:trPr>
        <w:trHeight w:val="855"/>
      </w:trPr>
      <w:tc>
        <w:tcPr>
          <w:tcW w:w="5954" w:type="dxa"/>
        </w:tcPr>
        <w:p w14:paraId="2B3EFCB0" w14:textId="77777777" w:rsidR="00DC240F" w:rsidRPr="0069675F" w:rsidRDefault="0069675F" w:rsidP="00395CD5">
          <w:pPr>
            <w:pStyle w:val="a3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b/>
              <w:bCs/>
              <w:noProof/>
              <w:color w:val="1A4F7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29F87D92" wp14:editId="3CF61DE2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2146180295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8221CC" id="Прямая соединительная линия 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-.4pt" to="44.2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" strokecolor="#19556d" strokeweight="3pt">
                    <v:stroke joinstyle="miter"/>
                    <v:shadow on="t" color="black" opacity="26214f" origin=".5,.5" offset="-.74836mm,-.74836mm"/>
                  </v:line>
                </w:pict>
              </mc:Fallback>
            </mc:AlternateContent>
          </w:r>
          <w:r w:rsidR="00DC240F" w:rsidRPr="0069675F"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>ООО «ПРОМВИЛЬ 36»</w:t>
          </w:r>
        </w:p>
        <w:p w14:paraId="2A70A569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</w:p>
        <w:p w14:paraId="3E866CD6" w14:textId="77777777" w:rsidR="006E6621" w:rsidRPr="0069675F" w:rsidRDefault="006E6621" w:rsidP="0069675F">
          <w:pPr>
            <w:pStyle w:val="a3"/>
            <w:tabs>
              <w:tab w:val="clear" w:pos="4677"/>
              <w:tab w:val="clear" w:pos="9355"/>
              <w:tab w:val="right" w:pos="5738"/>
            </w:tabs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КПП 366301001</w:t>
          </w:r>
          <w:r w:rsidR="0069675F"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</w:p>
        <w:p w14:paraId="460A105A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ОГРН 1223600009335</w:t>
          </w:r>
        </w:p>
        <w:p w14:paraId="0B2238E5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</w:p>
      </w:tc>
      <w:tc>
        <w:tcPr>
          <w:tcW w:w="4813" w:type="dxa"/>
        </w:tcPr>
        <w:p w14:paraId="3AED67C2" w14:textId="77777777" w:rsidR="00DC240F" w:rsidRPr="0081578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тел</w:t>
          </w:r>
          <w:r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. 8 800 101 39</w:t>
          </w:r>
          <w:r w:rsidR="000E2FAB"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 90</w:t>
          </w:r>
        </w:p>
        <w:p w14:paraId="40B24AA7" w14:textId="77777777" w:rsidR="00DC240F" w:rsidRPr="0081578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Email</w:t>
          </w:r>
          <w:r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: </w:t>
          </w:r>
          <w:hyperlink r:id="rId1" w:history="1"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rf</w:t>
            </w:r>
            <w:r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80_11@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mail</w:t>
            </w:r>
            <w:r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14:paraId="12E6C5F5" w14:textId="77777777" w:rsidR="00DC240F" w:rsidRPr="00815787" w:rsidRDefault="00000000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hyperlink r:id="rId2" w:history="1"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www</w:t>
            </w:r>
            <w:r w:rsidR="00DC240F"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promvil</w:t>
            </w:r>
            <w:r w:rsidR="00DC240F"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36.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14:paraId="3A4500F3" w14:textId="77777777" w:rsidR="00DC240F" w:rsidRPr="0069675F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Адрес: 394029, г. Воронеж, ул. Меркулова, 7, пом. 22</w:t>
          </w:r>
        </w:p>
      </w:tc>
    </w:tr>
  </w:tbl>
  <w:p w14:paraId="7D810177" w14:textId="77777777" w:rsidR="00927FCA" w:rsidRPr="004608CA" w:rsidRDefault="00927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9A8E" w14:textId="77777777" w:rsidR="00796239" w:rsidRDefault="00796239" w:rsidP="0069046C">
      <w:pPr>
        <w:spacing w:after="0"/>
      </w:pPr>
      <w:r>
        <w:separator/>
      </w:r>
    </w:p>
  </w:footnote>
  <w:footnote w:type="continuationSeparator" w:id="0">
    <w:p w14:paraId="2A9F7418" w14:textId="77777777" w:rsidR="00796239" w:rsidRDefault="00796239" w:rsidP="00690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1ED5" w14:textId="77777777" w:rsidR="00927FCA" w:rsidRPr="00DC240F" w:rsidRDefault="004A5686" w:rsidP="00DC240F">
    <w:pPr>
      <w:pStyle w:val="a3"/>
      <w:tabs>
        <w:tab w:val="clear" w:pos="4677"/>
      </w:tabs>
      <w:ind w:left="-1560"/>
      <w:rPr>
        <w:rFonts w:asciiTheme="minorHAnsi" w:hAnsiTheme="minorHAnsi" w:cstheme="minorHAnsi"/>
        <w:b/>
        <w:bCs/>
        <w:sz w:val="24"/>
        <w:szCs w:val="24"/>
      </w:rPr>
    </w:pPr>
    <w:r w:rsidRPr="005E74BE">
      <w:rPr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3793B5D6" wp14:editId="38B3931B">
          <wp:simplePos x="0" y="0"/>
          <wp:positionH relativeFrom="page">
            <wp:posOffset>1655414</wp:posOffset>
          </wp:positionH>
          <wp:positionV relativeFrom="paragraph">
            <wp:posOffset>-779438</wp:posOffset>
          </wp:positionV>
          <wp:extent cx="4314825" cy="780869"/>
          <wp:effectExtent l="0" t="0" r="0" b="635"/>
          <wp:wrapNone/>
          <wp:docPr id="1608874303" name="Рисунок 1608874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84513" name="Рисунок 502684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780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40F" w:rsidRPr="004A5686">
      <w:rPr>
        <w:b/>
        <w:bCs/>
        <w:noProof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C1F4DC5" wp14:editId="37F76C0A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11518450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55EDA" id="Прямая соединительная линия 2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6.8pt,9.75pt" to="49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" strokecolor="#1f3763 [1604]" strokeweight="3pt">
              <v:stroke joinstyle="miter"/>
              <v:shadow on="t" color="black" opacity="26214f" origin=".5,.5" offset="-.74836mm,-.7483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6C"/>
    <w:rsid w:val="00000C5E"/>
    <w:rsid w:val="000816AD"/>
    <w:rsid w:val="000A4A8A"/>
    <w:rsid w:val="000B134A"/>
    <w:rsid w:val="000E2FAB"/>
    <w:rsid w:val="00105CD3"/>
    <w:rsid w:val="001103F7"/>
    <w:rsid w:val="0018545E"/>
    <w:rsid w:val="001E0508"/>
    <w:rsid w:val="00201857"/>
    <w:rsid w:val="002055F9"/>
    <w:rsid w:val="00241B48"/>
    <w:rsid w:val="00395CD5"/>
    <w:rsid w:val="004608CA"/>
    <w:rsid w:val="00465480"/>
    <w:rsid w:val="004A5686"/>
    <w:rsid w:val="004B3E5C"/>
    <w:rsid w:val="004E49F2"/>
    <w:rsid w:val="00514C2A"/>
    <w:rsid w:val="005448DB"/>
    <w:rsid w:val="005E74BE"/>
    <w:rsid w:val="0069046C"/>
    <w:rsid w:val="0069675F"/>
    <w:rsid w:val="006A0371"/>
    <w:rsid w:val="006C0B77"/>
    <w:rsid w:val="006C53CC"/>
    <w:rsid w:val="006E6621"/>
    <w:rsid w:val="00796239"/>
    <w:rsid w:val="007C64A9"/>
    <w:rsid w:val="007D3461"/>
    <w:rsid w:val="00815787"/>
    <w:rsid w:val="00821067"/>
    <w:rsid w:val="008242FF"/>
    <w:rsid w:val="00870751"/>
    <w:rsid w:val="008A454C"/>
    <w:rsid w:val="008B3977"/>
    <w:rsid w:val="008D5E1F"/>
    <w:rsid w:val="008D7EEE"/>
    <w:rsid w:val="00900239"/>
    <w:rsid w:val="00922C48"/>
    <w:rsid w:val="00927FCA"/>
    <w:rsid w:val="009E3366"/>
    <w:rsid w:val="00A03AD3"/>
    <w:rsid w:val="00A20DAA"/>
    <w:rsid w:val="00A958B1"/>
    <w:rsid w:val="00AD7D27"/>
    <w:rsid w:val="00B2429B"/>
    <w:rsid w:val="00B363BA"/>
    <w:rsid w:val="00B660B4"/>
    <w:rsid w:val="00B915B7"/>
    <w:rsid w:val="00BA5D64"/>
    <w:rsid w:val="00BB3D93"/>
    <w:rsid w:val="00C750CD"/>
    <w:rsid w:val="00CB5F10"/>
    <w:rsid w:val="00D2549D"/>
    <w:rsid w:val="00D47F6C"/>
    <w:rsid w:val="00DC240F"/>
    <w:rsid w:val="00DF058F"/>
    <w:rsid w:val="00DF1BE5"/>
    <w:rsid w:val="00E53869"/>
    <w:rsid w:val="00EA59DF"/>
    <w:rsid w:val="00EE4070"/>
    <w:rsid w:val="00F12C76"/>
    <w:rsid w:val="00F41FEB"/>
    <w:rsid w:val="00F85197"/>
    <w:rsid w:val="00F97CE1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8E54AC2"/>
  <w15:chartTrackingRefBased/>
  <w15:docId w15:val="{C60ACE01-95F2-4533-9DBC-5A76AFB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C5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9046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9046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69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74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74BE"/>
    <w:rPr>
      <w:color w:val="605E5C"/>
      <w:shd w:val="clear" w:color="auto" w:fill="E1DFDD"/>
    </w:rPr>
  </w:style>
  <w:style w:type="paragraph" w:styleId="aa">
    <w:name w:val="List Paragraph"/>
    <w:basedOn w:val="a"/>
    <w:qFormat/>
    <w:rsid w:val="008B3977"/>
    <w:pPr>
      <w:suppressAutoHyphens/>
      <w:spacing w:after="0"/>
      <w:ind w:left="708"/>
    </w:pPr>
    <w:rPr>
      <w:rFonts w:eastAsia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2055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vil36.ru" TargetMode="External"/><Relationship Id="rId1" Type="http://schemas.openxmlformats.org/officeDocument/2006/relationships/hyperlink" Target="mailto:rf80_11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2023-05-19T16:12:00Z</cp:lastPrinted>
  <dcterms:created xsi:type="dcterms:W3CDTF">2023-05-19T15:35:00Z</dcterms:created>
  <dcterms:modified xsi:type="dcterms:W3CDTF">2023-05-19T16:13:00Z</dcterms:modified>
</cp:coreProperties>
</file>